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7A" w:rsidRPr="00B7412A" w:rsidRDefault="00CA107A" w:rsidP="0001022F">
      <w:pPr>
        <w:spacing w:after="0" w:line="240" w:lineRule="auto"/>
        <w:rPr>
          <w:rFonts w:ascii="Calibri" w:hAnsi="Calibri"/>
          <w:sz w:val="22"/>
          <w:szCs w:val="22"/>
          <w:lang w:val="en-US"/>
        </w:rPr>
      </w:pPr>
    </w:p>
    <w:p w:rsidR="00775234" w:rsidRDefault="00775234" w:rsidP="00775234">
      <w:pPr>
        <w:spacing w:after="0" w:line="240" w:lineRule="auto"/>
        <w:ind w:right="1133"/>
        <w:rPr>
          <w:noProof/>
          <w:lang w:eastAsia="el-GR"/>
        </w:rPr>
      </w:pPr>
    </w:p>
    <w:p w:rsidR="00775234" w:rsidRDefault="00775234" w:rsidP="00775234">
      <w:pPr>
        <w:spacing w:after="0" w:line="240" w:lineRule="auto"/>
        <w:ind w:right="1133"/>
        <w:rPr>
          <w:noProof/>
          <w:lang w:eastAsia="el-GR"/>
        </w:rPr>
      </w:pPr>
    </w:p>
    <w:p w:rsidR="00775234" w:rsidRDefault="00775234" w:rsidP="00775234">
      <w:pPr>
        <w:spacing w:after="0" w:line="240" w:lineRule="auto"/>
        <w:ind w:right="1133"/>
        <w:rPr>
          <w:noProof/>
          <w:lang w:eastAsia="el-GR"/>
        </w:rPr>
      </w:pPr>
    </w:p>
    <w:p w:rsidR="00F851FA" w:rsidRDefault="00F851FA" w:rsidP="00775234">
      <w:pPr>
        <w:spacing w:after="0" w:line="240" w:lineRule="auto"/>
        <w:ind w:right="1133"/>
        <w:rPr>
          <w:noProof/>
          <w:lang w:eastAsia="el-GR"/>
        </w:rPr>
      </w:pPr>
    </w:p>
    <w:p w:rsidR="00F851FA" w:rsidRDefault="00F851FA" w:rsidP="00716115">
      <w:pPr>
        <w:spacing w:after="0" w:line="240" w:lineRule="auto"/>
        <w:ind w:right="1133"/>
        <w:jc w:val="center"/>
        <w:rPr>
          <w:noProof/>
          <w:lang w:eastAsia="el-GR"/>
        </w:rPr>
      </w:pPr>
    </w:p>
    <w:p w:rsidR="00F851FA" w:rsidRPr="00716115" w:rsidRDefault="00716115" w:rsidP="00716115">
      <w:pPr>
        <w:pStyle w:val="a3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ΝΟΜΙΚΗ ΠΡΟΣΤΑΣΙΑ ΣΤΡΑΤΙΩΤΙΚΩΝ</w:t>
      </w:r>
    </w:p>
    <w:p w:rsidR="00F851FA" w:rsidRDefault="00F851FA" w:rsidP="00716115">
      <w:pPr>
        <w:spacing w:after="0" w:line="240" w:lineRule="auto"/>
        <w:ind w:right="1133"/>
        <w:jc w:val="center"/>
        <w:rPr>
          <w:noProof/>
          <w:lang w:eastAsia="el-GR"/>
        </w:rPr>
      </w:pPr>
    </w:p>
    <w:p w:rsidR="00775234" w:rsidRPr="00927889" w:rsidRDefault="00927889" w:rsidP="00716115">
      <w:pPr>
        <w:spacing w:after="0" w:line="240" w:lineRule="auto"/>
        <w:ind w:left="1843" w:right="1133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927889">
        <w:rPr>
          <w:bCs/>
          <w:sz w:val="36"/>
          <w:szCs w:val="36"/>
        </w:rPr>
        <w:t>ΑΙΤΗΣΗ ΑΣΦΑΛΙΣΗΣ</w:t>
      </w:r>
    </w:p>
    <w:p w:rsidR="00775234" w:rsidRDefault="00775234" w:rsidP="00775234">
      <w:pPr>
        <w:spacing w:after="0" w:line="240" w:lineRule="auto"/>
        <w:ind w:left="1843" w:right="1133"/>
        <w:rPr>
          <w:rFonts w:asciiTheme="minorHAnsi" w:hAnsiTheme="minorHAnsi"/>
          <w:sz w:val="22"/>
          <w:szCs w:val="22"/>
        </w:rPr>
      </w:pPr>
    </w:p>
    <w:p w:rsidR="00775234" w:rsidRPr="00EF5119" w:rsidRDefault="00775234" w:rsidP="00775234">
      <w:pPr>
        <w:spacing w:after="0" w:line="240" w:lineRule="auto"/>
        <w:ind w:left="1843" w:right="1133" w:hanging="1843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0320E1B7" wp14:editId="1F7FDBD6">
            <wp:extent cx="6897929" cy="1114376"/>
            <wp:effectExtent l="133350" t="76200" r="74930" b="124460"/>
            <wp:docPr id="1" name="Εικόνα 1" descr="master09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ter09_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85" cy="11725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W w:w="4878" w:type="pct"/>
        <w:jc w:val="center"/>
        <w:tblLook w:val="0000" w:firstRow="0" w:lastRow="0" w:firstColumn="0" w:lastColumn="0" w:noHBand="0" w:noVBand="0"/>
      </w:tblPr>
      <w:tblGrid>
        <w:gridCol w:w="1838"/>
        <w:gridCol w:w="2375"/>
        <w:gridCol w:w="1360"/>
        <w:gridCol w:w="683"/>
        <w:gridCol w:w="319"/>
        <w:gridCol w:w="4340"/>
      </w:tblGrid>
      <w:tr w:rsidR="00775234" w:rsidRPr="003D144E" w:rsidTr="000162F8">
        <w:trPr>
          <w:trHeight w:hRule="exact" w:val="7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775234" w:rsidRPr="00E70407" w:rsidRDefault="00775234" w:rsidP="00DA5C24">
            <w:pPr>
              <w:spacing w:after="0" w:line="240" w:lineRule="auto"/>
              <w:ind w:right="-83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E70407">
              <w:rPr>
                <w:rFonts w:ascii="Consolas" w:hAnsi="Consolas"/>
                <w:b/>
                <w:color w:val="C00000"/>
                <w:sz w:val="28"/>
                <w:szCs w:val="20"/>
              </w:rPr>
              <w:t>ΣΤΟΙΧΕΙΑ ΑΣΦΑΛΙΣΜΕΝΟΥ</w:t>
            </w:r>
          </w:p>
        </w:tc>
      </w:tr>
      <w:tr w:rsidR="00775234" w:rsidRPr="003D144E" w:rsidTr="00A14900">
        <w:trPr>
          <w:trHeight w:val="612"/>
          <w:jc w:val="center"/>
        </w:trPr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</w:tr>
      <w:tr w:rsidR="00775234" w:rsidRPr="003D144E" w:rsidTr="00A14900">
        <w:trPr>
          <w:trHeight w:val="299"/>
          <w:jc w:val="center"/>
        </w:trPr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</w:tcPr>
          <w:p w:rsidR="00775234" w:rsidRPr="00236265" w:rsidRDefault="00775234" w:rsidP="00DA5C24">
            <w:pPr>
              <w:pStyle w:val="2"/>
              <w:rPr>
                <w:b/>
                <w:bCs/>
                <w:color w:val="0000FF"/>
              </w:rPr>
            </w:pPr>
            <w:r w:rsidRPr="00236265">
              <w:rPr>
                <w:b/>
                <w:bCs/>
                <w:color w:val="0000FF"/>
                <w:szCs w:val="22"/>
              </w:rPr>
              <w:t xml:space="preserve">Επώνυμο </w:t>
            </w:r>
            <w:r w:rsidRPr="00236265">
              <w:rPr>
                <w:rFonts w:cs="Arial"/>
                <w:b/>
                <w:bCs/>
                <w:color w:val="0000FF"/>
                <w:szCs w:val="22"/>
              </w:rPr>
              <w:t>▲</w:t>
            </w:r>
          </w:p>
        </w:tc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</w:tcPr>
          <w:p w:rsidR="00775234" w:rsidRPr="00236265" w:rsidRDefault="00775234" w:rsidP="00DA5C24">
            <w:pPr>
              <w:pStyle w:val="2"/>
              <w:rPr>
                <w:b/>
                <w:bCs/>
                <w:color w:val="0000FF"/>
              </w:rPr>
            </w:pPr>
            <w:r w:rsidRPr="00236265">
              <w:rPr>
                <w:b/>
                <w:bCs/>
                <w:color w:val="0000FF"/>
                <w:szCs w:val="22"/>
              </w:rPr>
              <w:t xml:space="preserve">Όνομα </w:t>
            </w:r>
            <w:r w:rsidRPr="00236265">
              <w:rPr>
                <w:rFonts w:cs="Arial"/>
                <w:b/>
                <w:bCs/>
                <w:color w:val="0000FF"/>
                <w:szCs w:val="22"/>
              </w:rPr>
              <w:t>▲</w:t>
            </w:r>
          </w:p>
        </w:tc>
      </w:tr>
      <w:tr w:rsidR="00775234" w:rsidRPr="003D144E" w:rsidTr="00A14900">
        <w:trPr>
          <w:trHeight w:val="656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775234" w:rsidRPr="00A14900" w:rsidRDefault="00775234" w:rsidP="00DA5C24">
            <w:pPr>
              <w:pStyle w:val="a9"/>
              <w:rPr>
                <w:b/>
                <w:bCs/>
                <w:color w:val="0000FF"/>
                <w:szCs w:val="24"/>
                <w:u w:val="single"/>
              </w:rPr>
            </w:pPr>
            <w:r w:rsidRPr="00A14900">
              <w:rPr>
                <w:b/>
                <w:bCs/>
                <w:color w:val="0000FF"/>
                <w:szCs w:val="24"/>
                <w:u w:val="single"/>
              </w:rPr>
              <w:t>Διεύθυνση ►</w:t>
            </w:r>
          </w:p>
        </w:tc>
        <w:tc>
          <w:tcPr>
            <w:tcW w:w="4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</w:tr>
      <w:tr w:rsidR="00775234" w:rsidRPr="003D144E" w:rsidTr="00A14900">
        <w:trPr>
          <w:cantSplit/>
          <w:trHeight w:val="371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34" w:rsidRPr="00236265" w:rsidRDefault="00775234" w:rsidP="00DA5C24">
            <w:pPr>
              <w:pStyle w:val="2"/>
            </w:pPr>
          </w:p>
        </w:tc>
        <w:tc>
          <w:tcPr>
            <w:tcW w:w="4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</w:tcPr>
          <w:p w:rsidR="00775234" w:rsidRPr="00CE0B8A" w:rsidRDefault="00775234" w:rsidP="00DA5C24">
            <w:pPr>
              <w:pStyle w:val="2"/>
              <w:rPr>
                <w:rFonts w:cs="Arial"/>
                <w:b/>
                <w:bCs/>
                <w:color w:val="0000FF"/>
                <w:szCs w:val="22"/>
              </w:rPr>
            </w:pPr>
            <w:r w:rsidRPr="00236265">
              <w:rPr>
                <w:b/>
                <w:bCs/>
                <w:color w:val="0000FF"/>
                <w:szCs w:val="22"/>
              </w:rPr>
              <w:t xml:space="preserve">Οδός – Αριθμός </w:t>
            </w:r>
            <w:r w:rsidRPr="00236265">
              <w:rPr>
                <w:rFonts w:cs="Arial"/>
                <w:b/>
                <w:bCs/>
                <w:color w:val="0000FF"/>
                <w:szCs w:val="22"/>
              </w:rPr>
              <w:t>▲</w:t>
            </w:r>
          </w:p>
        </w:tc>
      </w:tr>
      <w:tr w:rsidR="00775234" w:rsidRPr="003D144E" w:rsidTr="00A14900">
        <w:trPr>
          <w:cantSplit/>
          <w:trHeight w:val="457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</w:tr>
      <w:tr w:rsidR="00775234" w:rsidRPr="003D144E" w:rsidTr="00A14900">
        <w:trPr>
          <w:cantSplit/>
          <w:trHeight w:val="299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234" w:rsidRPr="00236265" w:rsidRDefault="00775234" w:rsidP="00DA5C24">
            <w:pPr>
              <w:pStyle w:val="2"/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</w:tcPr>
          <w:p w:rsidR="00775234" w:rsidRPr="00236265" w:rsidRDefault="00775234" w:rsidP="00DA5C24">
            <w:pPr>
              <w:pStyle w:val="2"/>
              <w:rPr>
                <w:b/>
                <w:bCs/>
                <w:color w:val="0000FF"/>
              </w:rPr>
            </w:pPr>
            <w:r w:rsidRPr="00236265">
              <w:rPr>
                <w:b/>
                <w:bCs/>
                <w:color w:val="0000FF"/>
                <w:szCs w:val="22"/>
              </w:rPr>
              <w:t xml:space="preserve">Πόλη – Περιοχή </w:t>
            </w:r>
            <w:r w:rsidRPr="00236265">
              <w:rPr>
                <w:rFonts w:cs="Arial"/>
                <w:b/>
                <w:bCs/>
                <w:color w:val="0000FF"/>
                <w:szCs w:val="22"/>
              </w:rPr>
              <w:t>▲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</w:tcPr>
          <w:p w:rsidR="00775234" w:rsidRPr="00236265" w:rsidRDefault="00775234" w:rsidP="00DA5C24">
            <w:pPr>
              <w:pStyle w:val="2"/>
              <w:rPr>
                <w:b/>
                <w:bCs/>
                <w:color w:val="0000FF"/>
              </w:rPr>
            </w:pPr>
            <w:proofErr w:type="spellStart"/>
            <w:r w:rsidRPr="00236265">
              <w:rPr>
                <w:b/>
                <w:bCs/>
                <w:color w:val="0000FF"/>
                <w:szCs w:val="22"/>
              </w:rPr>
              <w:t>Ταχ.Κώδικας</w:t>
            </w:r>
            <w:proofErr w:type="spellEnd"/>
            <w:r w:rsidRPr="00236265">
              <w:rPr>
                <w:rFonts w:cs="Arial"/>
                <w:b/>
                <w:bCs/>
                <w:color w:val="0000FF"/>
                <w:szCs w:val="22"/>
              </w:rPr>
              <w:t>▲</w:t>
            </w:r>
          </w:p>
        </w:tc>
      </w:tr>
      <w:tr w:rsidR="00775234" w:rsidRPr="003D144E" w:rsidTr="00A14900">
        <w:trPr>
          <w:trHeight w:val="383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775234" w:rsidRPr="00A14900" w:rsidRDefault="00775234" w:rsidP="00DA5C24">
            <w:pPr>
              <w:pStyle w:val="a9"/>
              <w:jc w:val="right"/>
              <w:rPr>
                <w:b/>
                <w:bCs/>
                <w:color w:val="0000FF"/>
                <w:szCs w:val="24"/>
              </w:rPr>
            </w:pPr>
            <w:proofErr w:type="spellStart"/>
            <w:r w:rsidRPr="00A14900">
              <w:rPr>
                <w:b/>
                <w:bCs/>
                <w:color w:val="0000FF"/>
                <w:szCs w:val="24"/>
                <w:u w:val="single"/>
              </w:rPr>
              <w:t>Τηλ</w:t>
            </w:r>
            <w:proofErr w:type="spellEnd"/>
            <w:r w:rsidRPr="00A14900">
              <w:rPr>
                <w:b/>
                <w:bCs/>
                <w:color w:val="0000FF"/>
                <w:szCs w:val="24"/>
                <w:u w:val="single"/>
              </w:rPr>
              <w:t>.:</w:t>
            </w:r>
            <w:r w:rsidRPr="00A14900">
              <w:rPr>
                <w:b/>
                <w:bCs/>
                <w:color w:val="0000FF"/>
                <w:szCs w:val="24"/>
              </w:rPr>
              <w:t xml:space="preserve"> 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</w:tr>
      <w:tr w:rsidR="00775234" w:rsidRPr="003D144E" w:rsidTr="00A14900">
        <w:trPr>
          <w:trHeight w:val="299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775234" w:rsidRPr="00236265" w:rsidRDefault="00775234" w:rsidP="00A14900">
            <w:pPr>
              <w:pStyle w:val="a9"/>
              <w:jc w:val="right"/>
              <w:rPr>
                <w:b/>
                <w:bCs/>
                <w:color w:val="0000FF"/>
                <w:szCs w:val="24"/>
              </w:rPr>
            </w:pPr>
            <w:r w:rsidRPr="00236265">
              <w:rPr>
                <w:b/>
                <w:bCs/>
                <w:color w:val="0000FF"/>
                <w:szCs w:val="24"/>
              </w:rPr>
              <w:t>ΑΦΜ: 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775234" w:rsidRPr="00236265" w:rsidRDefault="00775234" w:rsidP="00DA5C24">
            <w:pPr>
              <w:pStyle w:val="a9"/>
              <w:jc w:val="right"/>
              <w:rPr>
                <w:b/>
                <w:bCs/>
                <w:color w:val="0000FF"/>
                <w:szCs w:val="24"/>
              </w:rPr>
            </w:pPr>
            <w:r w:rsidRPr="00236265">
              <w:rPr>
                <w:b/>
                <w:bCs/>
                <w:color w:val="0000FF"/>
                <w:szCs w:val="24"/>
                <w:lang w:val="en-US"/>
              </w:rPr>
              <w:t>EMAIL</w:t>
            </w:r>
            <w:r w:rsidRPr="00236265">
              <w:rPr>
                <w:b/>
                <w:bCs/>
                <w:color w:val="0000FF"/>
                <w:szCs w:val="24"/>
              </w:rPr>
              <w:t>►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34" w:rsidRPr="003D144E" w:rsidRDefault="00775234" w:rsidP="00DA5C24">
            <w:pPr>
              <w:pStyle w:val="FieldText"/>
              <w:rPr>
                <w:lang w:val="el-GR"/>
              </w:rPr>
            </w:pPr>
          </w:p>
        </w:tc>
      </w:tr>
      <w:tr w:rsidR="00927889" w:rsidRPr="003D144E" w:rsidTr="00927889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E23490" w:rsidRDefault="00927889" w:rsidP="00E23490">
            <w:pPr>
              <w:pStyle w:val="FieldText"/>
              <w:jc w:val="center"/>
              <w:rPr>
                <w:color w:val="FF0000"/>
                <w:sz w:val="22"/>
                <w:szCs w:val="22"/>
                <w:lang w:val="el-GR"/>
              </w:rPr>
            </w:pPr>
            <w:r w:rsidRPr="007169ED">
              <w:rPr>
                <w:color w:val="FF0000"/>
                <w:sz w:val="22"/>
                <w:szCs w:val="22"/>
                <w:lang w:val="el-GR"/>
              </w:rPr>
              <w:t xml:space="preserve">         </w:t>
            </w:r>
          </w:p>
          <w:p w:rsidR="00E23490" w:rsidRPr="00E23490" w:rsidRDefault="00927889" w:rsidP="00E23490">
            <w:pPr>
              <w:pStyle w:val="FieldText"/>
              <w:jc w:val="center"/>
              <w:rPr>
                <w:b w:val="0"/>
                <w:color w:val="FF0000"/>
                <w:sz w:val="22"/>
                <w:szCs w:val="22"/>
                <w:lang w:val="el-GR"/>
              </w:rPr>
            </w:pPr>
            <w:r w:rsidRPr="007169ED">
              <w:rPr>
                <w:b w:val="0"/>
                <w:sz w:val="22"/>
                <w:szCs w:val="22"/>
                <w:lang w:val="el-GR"/>
              </w:rPr>
              <w:t xml:space="preserve">ΑΡΜΟΔΙΟΣ ΕΠΙΚΟΙΝΩΝΙΑΣ: </w:t>
            </w:r>
            <w:r w:rsidRPr="007169ED">
              <w:rPr>
                <w:b w:val="0"/>
                <w:color w:val="000000" w:themeColor="text1"/>
                <w:sz w:val="22"/>
                <w:szCs w:val="22"/>
                <w:lang w:val="el-GR"/>
              </w:rPr>
              <w:t xml:space="preserve">Ελευθεριάδου </w:t>
            </w:r>
            <w:proofErr w:type="spellStart"/>
            <w:r w:rsidRPr="007169ED">
              <w:rPr>
                <w:b w:val="0"/>
                <w:color w:val="000000" w:themeColor="text1"/>
                <w:sz w:val="22"/>
                <w:szCs w:val="22"/>
                <w:lang w:val="el-GR"/>
              </w:rPr>
              <w:t>Νόπη</w:t>
            </w:r>
            <w:proofErr w:type="spellEnd"/>
            <w:r w:rsidRPr="007169ED">
              <w:rPr>
                <w:b w:val="0"/>
                <w:color w:val="FF0000"/>
                <w:sz w:val="22"/>
                <w:szCs w:val="22"/>
                <w:lang w:val="el-GR"/>
              </w:rPr>
              <w:tab/>
            </w:r>
          </w:p>
          <w:p w:rsidR="00E23490" w:rsidRDefault="00927889" w:rsidP="00E23490">
            <w:pPr>
              <w:pStyle w:val="FieldText"/>
              <w:jc w:val="center"/>
              <w:rPr>
                <w:rFonts w:ascii="Arial Black" w:hAnsi="Arial Black" w:cs="Arial Black"/>
                <w:bCs/>
                <w:sz w:val="16"/>
                <w:szCs w:val="16"/>
                <w:lang w:val="el-GR"/>
              </w:rPr>
            </w:pPr>
            <w:r w:rsidRPr="007169ED">
              <w:rPr>
                <w:rFonts w:ascii="Arial Black" w:hAnsi="Arial Black" w:cs="Arial Black"/>
                <w:bCs/>
                <w:sz w:val="18"/>
                <w:szCs w:val="18"/>
                <w:lang w:val="el-GR"/>
              </w:rPr>
              <w:t>ΤΗΛΕΦΩΝΑ ΕΠΙΚΟΙΝΩΝΙΑΣ</w:t>
            </w:r>
            <w:r w:rsidRPr="007169ED">
              <w:rPr>
                <w:rFonts w:ascii="Arial Black" w:hAnsi="Arial Black" w:cs="Arial Black"/>
                <w:b w:val="0"/>
                <w:bCs/>
                <w:sz w:val="18"/>
                <w:szCs w:val="18"/>
                <w:lang w:val="el-GR"/>
              </w:rPr>
              <w:t xml:space="preserve"> : </w:t>
            </w:r>
            <w:r w:rsidR="007169ED" w:rsidRPr="007169ED">
              <w:rPr>
                <w:rFonts w:ascii="Arial Black" w:hAnsi="Arial Black" w:cs="Arial Black"/>
                <w:bCs/>
                <w:sz w:val="18"/>
                <w:szCs w:val="18"/>
                <w:lang w:val="el-GR"/>
              </w:rPr>
              <w:t xml:space="preserve">2510221062  </w:t>
            </w:r>
            <w:proofErr w:type="spellStart"/>
            <w:r w:rsidR="007169ED" w:rsidRPr="007169ED">
              <w:rPr>
                <w:rFonts w:ascii="Arial Black" w:hAnsi="Arial Black" w:cs="Arial Black"/>
                <w:bCs/>
                <w:sz w:val="16"/>
                <w:szCs w:val="16"/>
                <w:lang w:val="el-GR"/>
              </w:rPr>
              <w:t>κιν</w:t>
            </w:r>
            <w:proofErr w:type="spellEnd"/>
            <w:r w:rsidR="007169ED" w:rsidRPr="007169ED">
              <w:rPr>
                <w:rFonts w:ascii="Arial Black" w:hAnsi="Arial Black" w:cs="Arial Black"/>
                <w:bCs/>
                <w:sz w:val="16"/>
                <w:szCs w:val="16"/>
                <w:lang w:val="el-GR"/>
              </w:rPr>
              <w:t>. 6974821715</w:t>
            </w:r>
          </w:p>
          <w:p w:rsidR="00E23490" w:rsidRPr="00E23490" w:rsidRDefault="00E23490" w:rsidP="00E23490">
            <w:pPr>
              <w:rPr>
                <w:lang w:eastAsia="en-US"/>
              </w:rPr>
            </w:pPr>
          </w:p>
        </w:tc>
      </w:tr>
      <w:tr w:rsidR="00775234" w:rsidRPr="003D144E" w:rsidTr="000162F8">
        <w:trPr>
          <w:trHeight w:val="2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234" w:rsidRPr="00DA4FA9" w:rsidRDefault="00775234" w:rsidP="00DA5C24">
            <w:pPr>
              <w:tabs>
                <w:tab w:val="left" w:pos="3829"/>
                <w:tab w:val="left" w:pos="9498"/>
              </w:tabs>
              <w:spacing w:after="0" w:line="240" w:lineRule="auto"/>
              <w:ind w:right="991"/>
              <w:jc w:val="both"/>
              <w:rPr>
                <w:rFonts w:ascii="Cambria" w:hAnsi="Cambria"/>
                <w:b/>
                <w:sz w:val="18"/>
                <w:szCs w:val="16"/>
              </w:rPr>
            </w:pPr>
            <w:r w:rsidRPr="00CA107A">
              <w:rPr>
                <w:rFonts w:ascii="Cambria" w:hAnsi="Cambria"/>
                <w:b/>
                <w:sz w:val="18"/>
                <w:szCs w:val="16"/>
              </w:rPr>
              <w:t>Με την παρούσα αιτούμαι την έκδοση ασφαλιστηρίου Νομικής Προστασί</w:t>
            </w:r>
            <w:r>
              <w:rPr>
                <w:rFonts w:ascii="Cambria" w:hAnsi="Cambria"/>
                <w:b/>
                <w:sz w:val="18"/>
                <w:szCs w:val="16"/>
              </w:rPr>
              <w:t xml:space="preserve">ας από την ARAG SE Υποκατάστημα </w:t>
            </w:r>
            <w:r w:rsidRPr="00CA107A">
              <w:rPr>
                <w:rFonts w:ascii="Cambria" w:hAnsi="Cambria"/>
                <w:b/>
                <w:sz w:val="18"/>
                <w:szCs w:val="16"/>
              </w:rPr>
              <w:t>Ελλάδας, σύμφωνα με τα ισχύοντα τιμολόγια, τους Γενικούς Όρους Ασφάλισης, τους εκάστοτε Ειδικούς Όρους και του εντύπου προϊόντος (IPID), των οποίων έλαβα γνώση.</w:t>
            </w:r>
          </w:p>
        </w:tc>
      </w:tr>
    </w:tbl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775234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9565A7" w:rsidRDefault="009565A7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9565A7" w:rsidRPr="00E27CF9" w:rsidRDefault="009565A7" w:rsidP="009565A7">
      <w:pPr>
        <w:pStyle w:val="a3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ΝΟΜΙΚΗ ΠΡΟΣΤΑΣΙΑ ΣΤΡΑΤΙΩΤΙΚΩΝ</w:t>
      </w:r>
    </w:p>
    <w:p w:rsidR="009565A7" w:rsidRDefault="009565A7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>Στο πρόγραμμα αυτό ασφαλί</w:t>
      </w:r>
      <w:r w:rsidR="00D255C3">
        <w:rPr>
          <w:rFonts w:asciiTheme="majorHAnsi" w:hAnsiTheme="majorHAnsi"/>
          <w:bCs/>
          <w:sz w:val="22"/>
          <w:szCs w:val="22"/>
        </w:rPr>
        <w:t>ζεστε</w:t>
      </w:r>
      <w:r w:rsidRPr="001E1710">
        <w:rPr>
          <w:rFonts w:asciiTheme="majorHAnsi" w:hAnsiTheme="majorHAnsi"/>
          <w:bCs/>
          <w:sz w:val="22"/>
          <w:szCs w:val="22"/>
        </w:rPr>
        <w:t xml:space="preserve"> </w:t>
      </w:r>
      <w:r w:rsidR="00E27CF9">
        <w:rPr>
          <w:rFonts w:asciiTheme="majorHAnsi" w:hAnsiTheme="majorHAnsi"/>
          <w:b/>
          <w:bCs/>
          <w:sz w:val="22"/>
          <w:szCs w:val="22"/>
        </w:rPr>
        <w:t>οι στρατιωτικοί</w:t>
      </w:r>
      <w:r w:rsidRPr="001E1710">
        <w:rPr>
          <w:rFonts w:asciiTheme="majorHAnsi" w:hAnsiTheme="majorHAnsi"/>
          <w:bCs/>
          <w:sz w:val="22"/>
          <w:szCs w:val="22"/>
        </w:rPr>
        <w:t xml:space="preserve"> για τις εξής περιπτώσεις: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t xml:space="preserve">ΝΟΜΙΚΗ ΠΡΟΣΤΑΣΙΑ ΕΡΓΑΣΙΑΚΩΝ ΔΙΑΦΟΡΩΝ </w:t>
      </w:r>
      <w:r w:rsidRPr="001E1710">
        <w:rPr>
          <w:rFonts w:asciiTheme="majorHAnsi" w:hAnsiTheme="majorHAnsi"/>
          <w:bCs/>
          <w:sz w:val="22"/>
          <w:szCs w:val="22"/>
        </w:rPr>
        <w:t xml:space="preserve">   όπως για παράδειγμα: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 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Αναφορές υπηρεσιακές ή μη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Θέματα προαγωγών - κρίσεων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Αποζημίωση από ατύχημα κατά την εκτέλεση διατεταγμένης υπηρεσίας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Μεταθέσεις, μετατάξεις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Αναιτιολόγητη απόλυση, απόλυση με αργία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Ε.Δ.Ε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Δικαιώματα άδειας, νυχτερινών-εξαιρέσιμων αργιών και ασκήσεων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>Θέματα συνυπηρέτησης</w:t>
      </w:r>
    </w:p>
    <w:p w:rsidR="001E1710" w:rsidRPr="005E295D" w:rsidRDefault="001E1710" w:rsidP="001E1710">
      <w:pPr>
        <w:pStyle w:val="a7"/>
        <w:numPr>
          <w:ilvl w:val="0"/>
          <w:numId w:val="32"/>
        </w:numPr>
        <w:spacing w:after="0"/>
        <w:ind w:left="426" w:right="42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95D">
        <w:rPr>
          <w:rFonts w:asciiTheme="minorHAnsi" w:hAnsiTheme="minorHAnsi" w:cstheme="minorHAnsi"/>
          <w:bCs/>
          <w:sz w:val="22"/>
          <w:szCs w:val="22"/>
        </w:rPr>
        <w:t xml:space="preserve">Ακύρωση πειθαρχικών ποινών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Στις ανωτέρω περιπτώσεις, </w:t>
      </w:r>
      <w:r w:rsidRPr="001E1710">
        <w:rPr>
          <w:rFonts w:asciiTheme="majorHAnsi" w:hAnsiTheme="majorHAnsi"/>
          <w:b/>
          <w:bCs/>
          <w:sz w:val="22"/>
          <w:szCs w:val="22"/>
        </w:rPr>
        <w:t>αλλά και σε κάθε άλλη περίπτωση</w:t>
      </w:r>
      <w:r w:rsidRPr="001E1710">
        <w:rPr>
          <w:rFonts w:asciiTheme="majorHAnsi" w:hAnsiTheme="majorHAnsi"/>
          <w:bCs/>
          <w:sz w:val="22"/>
          <w:szCs w:val="22"/>
        </w:rPr>
        <w:t xml:space="preserve"> που παραβλάπτονται τα νόμιμα δικαιώματα των ασφαλισμένων ως μισθωτών από παράνομες πράξεις ή παραλείψεις του εργοδότη τους, η ARAG είναι στο πλευρό τους αναλαμβάνοντας τα έξοδα για την εξώδικη η δικαστική ικανοποίηση των αξιώσεων τους στα πολιτικά και διοικητικά δικαστήρια. Περιλαμβάνει και την υπεράσπιση σε κάθε είδους πειθαρχική διαδικασία / δίωξη που ασκείται εναντίον του καθώς και την προσφυγή του στα αρμόδια Διοικητικά Δικαστήρια.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/>
          <w:bCs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t>ΠΟΙΝΙΚΗ – ΠΕΙΘΑΡΧΙΚΗ ΝΟΜΙΚΗ ΠΡΟΣΤΑΣΙΑ</w:t>
      </w:r>
      <w:r w:rsidRPr="001E17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Η ασφαλιστική αυτή κάλυψη, αφορά την υπεράσπιση των ασφαλισμένων ενώπιον των </w:t>
      </w:r>
      <w:r w:rsidRPr="001E1710">
        <w:rPr>
          <w:rFonts w:asciiTheme="majorHAnsi" w:hAnsiTheme="majorHAnsi"/>
          <w:b/>
          <w:bCs/>
          <w:sz w:val="22"/>
          <w:szCs w:val="22"/>
        </w:rPr>
        <w:t>ποινικών δικαστηρίων και πειθαρχικών συμβουλίων</w:t>
      </w:r>
      <w:r w:rsidRPr="001E1710">
        <w:rPr>
          <w:rFonts w:asciiTheme="majorHAnsi" w:hAnsiTheme="majorHAnsi"/>
          <w:bCs/>
          <w:sz w:val="22"/>
          <w:szCs w:val="22"/>
        </w:rPr>
        <w:t>, για εξ αμελείας ή από ενδεχόμενο δόλο ποινικά αδικήματα κατά την άσκηση της επαγγελματικής τους δραστηριότητας ως υπαλλήλων.  Ποινική υπεράσπιση, η οποία περιλαμβάνει τόσο την προανάκριση, την κυρία ανάκριση και την δίκη σε όλους τους βαθμούς. Πειθαρχική υπεράσπιση, η οποία περιλαμβάνει την υπεράσπιση σε κάθε στάδιο της πειθαρχικής διαδικασίας / δίωξης και την προσφυγή στα αρμόδια Διοικητικά Δικαστήρια (</w:t>
      </w:r>
      <w:proofErr w:type="spellStart"/>
      <w:r w:rsidRPr="001E1710">
        <w:rPr>
          <w:rFonts w:asciiTheme="majorHAnsi" w:hAnsiTheme="majorHAnsi"/>
          <w:bCs/>
          <w:sz w:val="22"/>
          <w:szCs w:val="22"/>
        </w:rPr>
        <w:t>ενδικοφανής</w:t>
      </w:r>
      <w:proofErr w:type="spellEnd"/>
      <w:r w:rsidRPr="001E1710">
        <w:rPr>
          <w:rFonts w:asciiTheme="majorHAnsi" w:hAnsiTheme="majorHAnsi"/>
          <w:bCs/>
          <w:sz w:val="22"/>
          <w:szCs w:val="22"/>
        </w:rPr>
        <w:t xml:space="preserve"> προσφυγή, διοικητική προσφυγή, αίτηση ακύρωσης κτλ.)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>Η κάλυψη ισχύει και για ποινικά αδικήματα της τροχαίας κυκλοφορίας  καθώς και την διεκδίκηση σωματικής βλάβης από τον υπαίτιο τρίτο, εάν τραυματιστούν ως οδηγοί υπηρεσιακού οχήματος.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/>
          <w:bCs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t>ΥΠΟΒΟΛΗ ΜΗΝΥΣΗΣ</w:t>
      </w:r>
      <w:r w:rsidRPr="001E17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Η ασφαλιστική αυτή κάλυψη δίνει την δυνατότητα στον ασφαλισμένο μας για </w:t>
      </w:r>
      <w:r w:rsidRPr="001E1710">
        <w:rPr>
          <w:rFonts w:asciiTheme="majorHAnsi" w:hAnsiTheme="majorHAnsi"/>
          <w:b/>
          <w:bCs/>
          <w:sz w:val="22"/>
          <w:szCs w:val="22"/>
        </w:rPr>
        <w:t>υποβολή μήνυσης</w:t>
      </w:r>
      <w:r w:rsidRPr="001E1710">
        <w:rPr>
          <w:rFonts w:asciiTheme="majorHAnsi" w:hAnsiTheme="majorHAnsi"/>
          <w:bCs/>
          <w:sz w:val="22"/>
          <w:szCs w:val="22"/>
        </w:rPr>
        <w:t xml:space="preserve"> στις περιπτώσεις </w:t>
      </w:r>
      <w:r w:rsidRPr="001E1710">
        <w:rPr>
          <w:rFonts w:asciiTheme="majorHAnsi" w:hAnsiTheme="majorHAnsi"/>
          <w:b/>
          <w:bCs/>
          <w:sz w:val="22"/>
          <w:szCs w:val="22"/>
        </w:rPr>
        <w:t>χειροδικίας, εξύβρισης, δυσφήμισης και ψευδούς καταμήνυσης</w:t>
      </w:r>
      <w:r w:rsidRPr="001E1710">
        <w:rPr>
          <w:rFonts w:asciiTheme="majorHAnsi" w:hAnsiTheme="majorHAnsi"/>
          <w:bCs/>
          <w:sz w:val="22"/>
          <w:szCs w:val="22"/>
        </w:rPr>
        <w:t xml:space="preserve">, που έχουν σχέση με την επαγγελματική του δραστηριότητα. 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 xml:space="preserve">Περιλαμβάνει την μελέτη των στοιχείων / δικογραφίας, που τίθενται υπ' </w:t>
      </w:r>
      <w:proofErr w:type="spellStart"/>
      <w:r w:rsidRPr="001E1710">
        <w:rPr>
          <w:rFonts w:asciiTheme="majorHAnsi" w:hAnsiTheme="majorHAnsi"/>
          <w:bCs/>
          <w:sz w:val="22"/>
          <w:szCs w:val="22"/>
        </w:rPr>
        <w:t>όψιν</w:t>
      </w:r>
      <w:proofErr w:type="spellEnd"/>
      <w:r w:rsidRPr="001E1710">
        <w:rPr>
          <w:rFonts w:asciiTheme="majorHAnsi" w:hAnsiTheme="majorHAnsi"/>
          <w:bCs/>
          <w:sz w:val="22"/>
          <w:szCs w:val="22"/>
        </w:rPr>
        <w:t xml:space="preserve"> του Δικηγόρου και συντάσσεται η μήνυση, η οποία υποβάλλεται στην αρμόδια Εισαγγελία Πρωτοδικών.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Cs/>
          <w:sz w:val="22"/>
          <w:szCs w:val="22"/>
        </w:rPr>
        <w:t>Επί πλέον καλύπτεται η παράσταση πολιτικής αγωγής.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/>
          <w:bCs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t>ΝΟΜΙΚΕΣ ΣΥΜΒΟΥΛΕΣ</w:t>
      </w:r>
    </w:p>
    <w:p w:rsidR="001E1710" w:rsidRPr="001E1710" w:rsidRDefault="001F3B5E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F3B5E">
        <w:rPr>
          <w:rFonts w:asciiTheme="majorHAnsi" w:hAnsiTheme="majorHAnsi"/>
          <w:bCs/>
          <w:sz w:val="22"/>
          <w:szCs w:val="22"/>
        </w:rPr>
        <w:t xml:space="preserve">Παρέχονται νομικές συμβουλές για </w:t>
      </w:r>
      <w:proofErr w:type="spellStart"/>
      <w:r w:rsidRPr="001F3B5E">
        <w:rPr>
          <w:rFonts w:asciiTheme="majorHAnsi" w:hAnsiTheme="majorHAnsi"/>
          <w:bCs/>
          <w:sz w:val="22"/>
          <w:szCs w:val="22"/>
        </w:rPr>
        <w:t>προκύψαντα</w:t>
      </w:r>
      <w:proofErr w:type="spellEnd"/>
      <w:r w:rsidRPr="001F3B5E">
        <w:rPr>
          <w:rFonts w:asciiTheme="majorHAnsi" w:hAnsiTheme="majorHAnsi"/>
          <w:bCs/>
          <w:sz w:val="22"/>
          <w:szCs w:val="22"/>
        </w:rPr>
        <w:t xml:space="preserve"> ζητήματα που συνδέονται άμεσα με τις ανωτέρω αναφερόμενες καλύψεις, εφόσον έχουν συγκεκριμένο περιεχόμενο (συμβάν, χρόνος, τόπος, διαδικασία </w:t>
      </w:r>
      <w:proofErr w:type="spellStart"/>
      <w:r w:rsidRPr="001F3B5E">
        <w:rPr>
          <w:rFonts w:asciiTheme="majorHAnsi" w:hAnsiTheme="majorHAnsi"/>
          <w:bCs/>
          <w:sz w:val="22"/>
          <w:szCs w:val="22"/>
        </w:rPr>
        <w:t>κλπ</w:t>
      </w:r>
      <w:proofErr w:type="spellEnd"/>
      <w:r w:rsidRPr="001F3B5E">
        <w:rPr>
          <w:rFonts w:asciiTheme="majorHAnsi" w:hAnsiTheme="majorHAnsi"/>
          <w:bCs/>
          <w:sz w:val="22"/>
          <w:szCs w:val="22"/>
        </w:rPr>
        <w:t>) ώστε να αποτελούν αποδεδειγμένα ασφαλιστική περίπτωση του ιδίου του ασφαλισμένου.</w:t>
      </w:r>
    </w:p>
    <w:p w:rsidR="001E1710" w:rsidRPr="001E1710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775234" w:rsidRDefault="001E1710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lastRenderedPageBreak/>
        <w:t>ΑΣΦΑΛΙΣΤΙΚΗ ΚΑΛΥΨΗ:</w:t>
      </w:r>
      <w:r w:rsidRPr="001E1710">
        <w:rPr>
          <w:rFonts w:asciiTheme="majorHAnsi" w:hAnsiTheme="majorHAnsi"/>
          <w:bCs/>
          <w:sz w:val="22"/>
          <w:szCs w:val="22"/>
        </w:rPr>
        <w:t xml:space="preserve">  Η ασφαλιστική κάλυψη ισχύει στην Ελλάδα και εφόσον συντρέχει αρμοδιότητα Ελληνικών δικαστηρίων και παρέχεται για ασφαλιστικές περιπτώσεις που γεννήθηκαν μετά την έναρξη και κατά τη διάρκεια της ασφάλισης.</w:t>
      </w:r>
    </w:p>
    <w:p w:rsidR="00C4562D" w:rsidRDefault="00C4562D" w:rsidP="00C4562D">
      <w:pPr>
        <w:spacing w:after="20" w:line="240" w:lineRule="exact"/>
        <w:ind w:right="566"/>
        <w:jc w:val="both"/>
        <w:rPr>
          <w:rFonts w:ascii="Calibri" w:hAnsi="Calibri"/>
          <w:b/>
          <w:sz w:val="18"/>
          <w:szCs w:val="18"/>
        </w:rPr>
      </w:pPr>
      <w:r w:rsidRPr="004B5912">
        <w:rPr>
          <w:rFonts w:ascii="Calibri" w:hAnsi="Calibri"/>
          <w:b/>
          <w:sz w:val="18"/>
          <w:szCs w:val="18"/>
        </w:rPr>
        <w:t xml:space="preserve">ΠΡΟΣ ΤΗΝ </w:t>
      </w:r>
      <w:r w:rsidRPr="004B5912">
        <w:rPr>
          <w:rFonts w:ascii="Calibri" w:hAnsi="Calibri"/>
          <w:b/>
          <w:sz w:val="18"/>
          <w:szCs w:val="18"/>
          <w:lang w:val="en-US"/>
        </w:rPr>
        <w:t>ARAG</w:t>
      </w:r>
      <w:r w:rsidRPr="004B5912">
        <w:rPr>
          <w:rFonts w:ascii="Calibri" w:hAnsi="Calibri"/>
          <w:b/>
          <w:sz w:val="18"/>
          <w:szCs w:val="18"/>
        </w:rPr>
        <w:t xml:space="preserve"> </w:t>
      </w:r>
      <w:r w:rsidRPr="004B5912">
        <w:rPr>
          <w:rFonts w:ascii="Calibri" w:hAnsi="Calibri"/>
          <w:b/>
          <w:sz w:val="18"/>
          <w:szCs w:val="18"/>
          <w:lang w:val="en-US"/>
        </w:rPr>
        <w:t>SE</w:t>
      </w:r>
      <w:r w:rsidRPr="004B5912">
        <w:rPr>
          <w:rFonts w:ascii="Calibri" w:hAnsi="Calibri"/>
          <w:b/>
          <w:sz w:val="18"/>
          <w:szCs w:val="18"/>
        </w:rPr>
        <w:t xml:space="preserve">                    </w:t>
      </w:r>
      <w:r w:rsidRPr="004B5912">
        <w:rPr>
          <w:rFonts w:ascii="Calibri" w:hAnsi="Calibri"/>
          <w:b/>
          <w:sz w:val="18"/>
          <w:szCs w:val="18"/>
        </w:rPr>
        <w:tab/>
      </w:r>
      <w:r w:rsidRPr="004B5912">
        <w:rPr>
          <w:rFonts w:ascii="Calibri" w:hAnsi="Calibri"/>
          <w:b/>
          <w:sz w:val="18"/>
          <w:szCs w:val="18"/>
        </w:rPr>
        <w:tab/>
      </w:r>
      <w:r w:rsidRPr="004B5912">
        <w:rPr>
          <w:rFonts w:ascii="Calibri" w:hAnsi="Calibri"/>
          <w:b/>
          <w:sz w:val="18"/>
          <w:szCs w:val="18"/>
        </w:rPr>
        <w:tab/>
      </w:r>
      <w:r w:rsidRPr="004B5912">
        <w:rPr>
          <w:rFonts w:ascii="Calibri" w:hAnsi="Calibri"/>
          <w:b/>
          <w:sz w:val="18"/>
          <w:szCs w:val="18"/>
        </w:rPr>
        <w:tab/>
      </w:r>
      <w:r w:rsidRPr="004B5912">
        <w:rPr>
          <w:rFonts w:ascii="Calibri" w:hAnsi="Calibri"/>
          <w:b/>
          <w:sz w:val="18"/>
          <w:szCs w:val="18"/>
        </w:rPr>
        <w:tab/>
      </w:r>
      <w:r w:rsidRPr="004B5912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                               </w:t>
      </w:r>
      <w:r w:rsidRPr="004B5912">
        <w:rPr>
          <w:rFonts w:ascii="Calibri" w:hAnsi="Calibri"/>
          <w:b/>
          <w:sz w:val="18"/>
          <w:szCs w:val="18"/>
        </w:rPr>
        <w:t>Τμήμα</w:t>
      </w:r>
      <w:r>
        <w:rPr>
          <w:rFonts w:ascii="Calibri" w:hAnsi="Calibri"/>
          <w:b/>
          <w:sz w:val="18"/>
          <w:szCs w:val="18"/>
        </w:rPr>
        <w:t xml:space="preserve"> </w:t>
      </w:r>
      <w:r w:rsidRPr="004B5912">
        <w:rPr>
          <w:rFonts w:ascii="Calibri" w:hAnsi="Calibri"/>
          <w:b/>
          <w:sz w:val="18"/>
          <w:szCs w:val="18"/>
        </w:rPr>
        <w:t>έκδοσης συμβολαίων</w:t>
      </w:r>
      <w:r w:rsidRPr="004B5912">
        <w:rPr>
          <w:rFonts w:ascii="Calibri" w:hAnsi="Calibri"/>
          <w:b/>
          <w:color w:val="FF0000"/>
          <w:sz w:val="18"/>
          <w:szCs w:val="18"/>
        </w:rPr>
        <w:t xml:space="preserve">    </w:t>
      </w:r>
      <w:r w:rsidRPr="004B5912">
        <w:rPr>
          <w:rFonts w:ascii="Calibri" w:hAnsi="Calibri"/>
          <w:b/>
          <w:sz w:val="18"/>
          <w:szCs w:val="18"/>
        </w:rPr>
        <w:t xml:space="preserve"> </w:t>
      </w:r>
    </w:p>
    <w:p w:rsidR="00C4562D" w:rsidRPr="001E1710" w:rsidRDefault="00C4562D" w:rsidP="001E1710">
      <w:pPr>
        <w:spacing w:after="0"/>
        <w:ind w:right="425"/>
        <w:jc w:val="both"/>
        <w:rPr>
          <w:rFonts w:asciiTheme="majorHAnsi" w:hAnsiTheme="majorHAnsi"/>
          <w:bCs/>
          <w:sz w:val="22"/>
          <w:szCs w:val="22"/>
        </w:rPr>
      </w:pPr>
    </w:p>
    <w:p w:rsidR="00841873" w:rsidRPr="00A46795" w:rsidRDefault="001E1710" w:rsidP="001E1710">
      <w:pPr>
        <w:spacing w:after="0"/>
        <w:ind w:right="425"/>
        <w:jc w:val="both"/>
        <w:rPr>
          <w:rFonts w:asciiTheme="majorHAnsi" w:hAnsiTheme="majorHAnsi"/>
          <w:sz w:val="22"/>
          <w:szCs w:val="22"/>
        </w:rPr>
      </w:pPr>
      <w:r w:rsidRPr="001E1710">
        <w:rPr>
          <w:rFonts w:asciiTheme="majorHAnsi" w:hAnsiTheme="majorHAnsi"/>
          <w:b/>
          <w:bCs/>
          <w:sz w:val="22"/>
          <w:szCs w:val="22"/>
          <w:shd w:val="clear" w:color="auto" w:fill="FFC000"/>
        </w:rPr>
        <w:t>ΟΡΙΟ ΚΑΛΥΨΗΣ:</w:t>
      </w:r>
      <w:r w:rsidRPr="001E1710">
        <w:rPr>
          <w:rFonts w:asciiTheme="majorHAnsi" w:hAnsiTheme="majorHAnsi"/>
          <w:bCs/>
          <w:sz w:val="22"/>
          <w:szCs w:val="22"/>
        </w:rPr>
        <w:t xml:space="preserve">  Ασφαλιστικό ποσό </w:t>
      </w:r>
      <w:r w:rsidRPr="001E1710">
        <w:rPr>
          <w:rFonts w:asciiTheme="majorHAnsi" w:hAnsiTheme="majorHAnsi"/>
          <w:b/>
          <w:bCs/>
          <w:sz w:val="22"/>
          <w:szCs w:val="22"/>
        </w:rPr>
        <w:t>26.000 €</w:t>
      </w:r>
      <w:r w:rsidRPr="001E1710">
        <w:rPr>
          <w:rFonts w:asciiTheme="majorHAnsi" w:hAnsiTheme="majorHAnsi"/>
          <w:bCs/>
          <w:sz w:val="22"/>
          <w:szCs w:val="22"/>
        </w:rPr>
        <w:t xml:space="preserve"> ανά περίπτωση.</w:t>
      </w:r>
      <w:r w:rsidR="00500A53" w:rsidRPr="001E1710">
        <w:rPr>
          <w:rFonts w:asciiTheme="majorHAnsi" w:hAnsiTheme="majorHAnsi"/>
          <w:sz w:val="22"/>
          <w:szCs w:val="24"/>
        </w:rPr>
        <w:t>.</w:t>
      </w:r>
    </w:p>
    <w:p w:rsidR="005E295D" w:rsidRDefault="005E295D" w:rsidP="00801A3F">
      <w:pPr>
        <w:spacing w:after="20" w:line="240" w:lineRule="exact"/>
        <w:ind w:right="566"/>
        <w:jc w:val="both"/>
        <w:rPr>
          <w:rFonts w:ascii="Calibri" w:hAnsi="Calibri"/>
          <w:b/>
          <w:sz w:val="18"/>
          <w:szCs w:val="18"/>
        </w:rPr>
      </w:pPr>
    </w:p>
    <w:p w:rsidR="005E295D" w:rsidRPr="00801A3F" w:rsidRDefault="005E295D" w:rsidP="00801A3F">
      <w:pPr>
        <w:spacing w:after="20" w:line="240" w:lineRule="exact"/>
        <w:ind w:right="566"/>
        <w:jc w:val="both"/>
        <w:rPr>
          <w:rFonts w:ascii="Calibri" w:hAnsi="Calibri"/>
          <w:sz w:val="18"/>
          <w:szCs w:val="16"/>
        </w:rPr>
      </w:pPr>
    </w:p>
    <w:p w:rsidR="00E10C7A" w:rsidRDefault="00E10C7A" w:rsidP="00E10C7A">
      <w:pPr>
        <w:ind w:left="1134" w:right="1133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Σ' όλες τις παραπάνω αναφερόμενες περιπτώσεις </w:t>
      </w:r>
      <w:r>
        <w:rPr>
          <w:rFonts w:asciiTheme="minorHAnsi" w:hAnsiTheme="minorHAnsi"/>
          <w:b/>
          <w:sz w:val="28"/>
          <w:shd w:val="clear" w:color="auto" w:fill="F9ED43"/>
        </w:rPr>
        <w:t>η ARAG πληρώνει</w:t>
      </w:r>
      <w:r>
        <w:rPr>
          <w:rFonts w:asciiTheme="minorHAnsi" w:hAnsiTheme="minorHAnsi"/>
          <w:b/>
          <w:sz w:val="28"/>
        </w:rPr>
        <w:t>:</w:t>
      </w:r>
    </w:p>
    <w:p w:rsidR="00E10C7A" w:rsidRDefault="00E10C7A" w:rsidP="00E10C7A">
      <w:pPr>
        <w:numPr>
          <w:ilvl w:val="0"/>
          <w:numId w:val="33"/>
        </w:numPr>
        <w:tabs>
          <w:tab w:val="clear" w:pos="720"/>
          <w:tab w:val="num" w:pos="1985"/>
        </w:tabs>
        <w:suppressAutoHyphens w:val="0"/>
        <w:spacing w:after="0" w:line="360" w:lineRule="auto"/>
        <w:ind w:left="1843" w:right="1133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τις αμοιβές του δικηγόρου της εκλογής του ασφαλισμένου,</w:t>
      </w:r>
    </w:p>
    <w:p w:rsidR="00E10C7A" w:rsidRDefault="00E10C7A" w:rsidP="00E10C7A">
      <w:pPr>
        <w:numPr>
          <w:ilvl w:val="0"/>
          <w:numId w:val="33"/>
        </w:numPr>
        <w:tabs>
          <w:tab w:val="clear" w:pos="720"/>
          <w:tab w:val="num" w:pos="1985"/>
        </w:tabs>
        <w:suppressAutoHyphens w:val="0"/>
        <w:spacing w:after="0" w:line="360" w:lineRule="auto"/>
        <w:ind w:left="1843" w:right="1133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τα δικαστικά έξοδα,</w:t>
      </w:r>
    </w:p>
    <w:p w:rsidR="00E10C7A" w:rsidRDefault="00E10C7A" w:rsidP="00E10C7A">
      <w:pPr>
        <w:numPr>
          <w:ilvl w:val="0"/>
          <w:numId w:val="33"/>
        </w:numPr>
        <w:tabs>
          <w:tab w:val="clear" w:pos="720"/>
          <w:tab w:val="num" w:pos="1985"/>
        </w:tabs>
        <w:suppressAutoHyphens w:val="0"/>
        <w:spacing w:after="0" w:line="360" w:lineRule="auto"/>
        <w:ind w:left="1843" w:right="1133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τις αποζημιώσεις των δικαστικών επιμελητών</w:t>
      </w:r>
    </w:p>
    <w:p w:rsidR="00E10C7A" w:rsidRDefault="00E10C7A" w:rsidP="00E10C7A">
      <w:pPr>
        <w:numPr>
          <w:ilvl w:val="0"/>
          <w:numId w:val="33"/>
        </w:numPr>
        <w:tabs>
          <w:tab w:val="clear" w:pos="720"/>
          <w:tab w:val="num" w:pos="1985"/>
        </w:tabs>
        <w:suppressAutoHyphens w:val="0"/>
        <w:spacing w:after="0" w:line="360" w:lineRule="auto"/>
        <w:ind w:left="1843" w:right="1133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τις αποζημιώσεις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κλητευθέντων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μαρτύρων,</w:t>
      </w:r>
    </w:p>
    <w:p w:rsidR="00E10C7A" w:rsidRDefault="00E10C7A" w:rsidP="00E10C7A">
      <w:pPr>
        <w:numPr>
          <w:ilvl w:val="0"/>
          <w:numId w:val="33"/>
        </w:numPr>
        <w:tabs>
          <w:tab w:val="clear" w:pos="720"/>
          <w:tab w:val="num" w:pos="1985"/>
        </w:tabs>
        <w:suppressAutoHyphens w:val="0"/>
        <w:spacing w:after="0" w:line="360" w:lineRule="auto"/>
        <w:ind w:left="1843" w:right="1133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τις αμοιβές των διοριζομένων από το δικαστήριο πραγματογνωμόνων,</w:t>
      </w:r>
    </w:p>
    <w:p w:rsidR="00EF5119" w:rsidRPr="00EF5119" w:rsidRDefault="00E10C7A" w:rsidP="00EF5119">
      <w:pPr>
        <w:pStyle w:val="a7"/>
        <w:numPr>
          <w:ilvl w:val="0"/>
          <w:numId w:val="33"/>
        </w:numPr>
        <w:tabs>
          <w:tab w:val="clear" w:pos="720"/>
          <w:tab w:val="num" w:pos="1985"/>
        </w:tabs>
        <w:spacing w:after="0" w:line="240" w:lineRule="auto"/>
        <w:ind w:left="1843"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</w:rPr>
        <w:t>την  επιδικασθείσα στον αντίδικο δικαστική δαπάνη.</w:t>
      </w:r>
    </w:p>
    <w:p w:rsidR="00EF5119" w:rsidRDefault="00EF5119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EF5119" w:rsidRDefault="00EF5119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EF5119" w:rsidRDefault="00EF5119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EF5119" w:rsidRDefault="00EF5119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EF5119" w:rsidRDefault="00EF5119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  <w:bookmarkStart w:id="0" w:name="_GoBack"/>
      <w:bookmarkEnd w:id="0"/>
    </w:p>
    <w:p w:rsidR="00775234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C4562D" w:rsidRDefault="00C4562D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C4562D" w:rsidRDefault="00C4562D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C4562D" w:rsidRDefault="00C4562D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C4562D" w:rsidRDefault="00C4562D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EF5119" w:rsidRPr="00EF5119" w:rsidRDefault="00775234" w:rsidP="00EF5119">
      <w:pPr>
        <w:tabs>
          <w:tab w:val="num" w:pos="1985"/>
        </w:tabs>
        <w:spacing w:after="0" w:line="240" w:lineRule="auto"/>
        <w:ind w:right="1133"/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2A2E4" wp14:editId="47EFEA5B">
                <wp:simplePos x="0" y="0"/>
                <wp:positionH relativeFrom="page">
                  <wp:align>right</wp:align>
                </wp:positionH>
                <wp:positionV relativeFrom="paragraph">
                  <wp:posOffset>144780</wp:posOffset>
                </wp:positionV>
                <wp:extent cx="7579360" cy="0"/>
                <wp:effectExtent l="0" t="0" r="2159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93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78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545.6pt;margin-top:11.4pt;width:596.8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" strokecolor="#ffc000" strokeweight="2pt">
                <w10:wrap anchorx="page"/>
              </v:shape>
            </w:pict>
          </mc:Fallback>
        </mc:AlternateContent>
      </w:r>
      <w:r w:rsidR="00EF511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313055</wp:posOffset>
                </wp:positionV>
                <wp:extent cx="4543425" cy="352425"/>
                <wp:effectExtent l="1905" t="0" r="0" b="127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119" w:rsidRDefault="00EF5119" w:rsidP="00EF511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F5119" w:rsidRDefault="00EF5119" w:rsidP="00EF5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41.4pt;margin-top:24.65pt;width:35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" filled="f" stroked="f">
                <v:textbox>
                  <w:txbxContent>
                    <w:p w:rsidR="00EF5119" w:rsidRDefault="00EF5119" w:rsidP="00EF5119">
                      <w:pPr>
                        <w:rPr>
                          <w:lang w:val="en-US"/>
                        </w:rPr>
                      </w:pPr>
                    </w:p>
                    <w:p w:rsidR="00EF5119" w:rsidRDefault="00EF5119" w:rsidP="00EF5119"/>
                  </w:txbxContent>
                </v:textbox>
              </v:shape>
            </w:pict>
          </mc:Fallback>
        </mc:AlternateContent>
      </w:r>
    </w:p>
    <w:p w:rsidR="00775234" w:rsidRDefault="00775234" w:rsidP="00775234">
      <w:pPr>
        <w:spacing w:after="0" w:line="240" w:lineRule="auto"/>
        <w:ind w:left="-57" w:right="113"/>
        <w:jc w:val="both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Ο Όμιλος </w:t>
      </w:r>
      <w:r>
        <w:rPr>
          <w:rFonts w:ascii="Calibri" w:hAnsi="Calibri" w:cs="Calibri"/>
          <w:b/>
          <w:bCs/>
          <w:sz w:val="14"/>
          <w:szCs w:val="14"/>
          <w:lang w:val="en-US"/>
        </w:rPr>
        <w:t>ARAG</w:t>
      </w:r>
      <w:r>
        <w:rPr>
          <w:rFonts w:ascii="Calibri" w:hAnsi="Calibri" w:cs="Calibri"/>
          <w:b/>
          <w:bCs/>
          <w:sz w:val="14"/>
          <w:szCs w:val="14"/>
        </w:rPr>
        <w:t xml:space="preserve"> είναι η μεγαλύτερη οικογενειακή επιχείρηση στη γερμανική, ασφαλιστική βιομηχανία. Ως πολυκλαδικός ασφαλιστής υψηλών προδιαγραφών ποιότητας με έμφαση στη Νομική Προστασία , η </w:t>
      </w:r>
      <w:r>
        <w:rPr>
          <w:rFonts w:ascii="Calibri" w:hAnsi="Calibri" w:cs="Calibri"/>
          <w:b/>
          <w:bCs/>
          <w:sz w:val="14"/>
          <w:szCs w:val="14"/>
          <w:lang w:val="en-US"/>
        </w:rPr>
        <w:t>ARAG</w:t>
      </w:r>
      <w:r>
        <w:rPr>
          <w:rFonts w:ascii="Calibri" w:hAnsi="Calibri" w:cs="Calibri"/>
          <w:b/>
          <w:bCs/>
          <w:sz w:val="14"/>
          <w:szCs w:val="14"/>
        </w:rPr>
        <w:t xml:space="preserve"> βασίζεται σε ένα συνδυασμό κλάδων ασφάλισης που ταιριάζει απόλυτα στη προέλευση και τις δυνατότητες του Ομίλου.</w:t>
      </w:r>
    </w:p>
    <w:p w:rsidR="00775234" w:rsidRDefault="00775234" w:rsidP="00775234">
      <w:pPr>
        <w:spacing w:after="0" w:line="240" w:lineRule="auto"/>
        <w:ind w:left="-57" w:right="113"/>
        <w:jc w:val="both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Την Βάση αποτελούν οι θυγατρικές εταιρίες του Ομίλου που παρουσιάζουν υψηλές επιδόσεις στους κλάδους Ασφάλισης , Υγείας και Ζωής καθώς επίσης και οι διεθνείς εταιρίες που έχουν παρουσία σε 12 ακόμη ευρωπαϊκές χώρες και τις ΗΠΑ – πολλές εκ των οποίων έχουν ηγετική θέση στην τοπική αγορά της Νομικής Προστασίας. Με  σχεδόν 3.500  εργαζόμενους παρουσιάζει ο Όμιλος έσοδα από ασφάλιστρα ύψους 1,5 δισεκατομμυρίων Ευρώ </w:t>
      </w:r>
      <w:r>
        <w:rPr>
          <w:rFonts w:ascii="Calibri" w:hAnsi="Calibri" w:cs="Calibri"/>
          <w:b/>
          <w:bCs/>
          <w:sz w:val="14"/>
          <w:szCs w:val="14"/>
          <w:lang w:val="en-US"/>
        </w:rPr>
        <w:t>A</w:t>
      </w:r>
      <w:r>
        <w:rPr>
          <w:rFonts w:ascii="Calibri" w:hAnsi="Calibri" w:cs="Calibri"/>
          <w:b/>
          <w:bCs/>
          <w:sz w:val="14"/>
          <w:szCs w:val="14"/>
          <w:lang w:val="en-GB"/>
        </w:rPr>
        <w:t>RAGHELLAS</w:t>
      </w:r>
      <w:r>
        <w:rPr>
          <w:rFonts w:ascii="Calibri" w:hAnsi="Calibri" w:cs="Calibri"/>
          <w:b/>
          <w:bCs/>
          <w:sz w:val="14"/>
          <w:szCs w:val="14"/>
        </w:rPr>
        <w:t xml:space="preserve"> - ΑΣΦΑΛΕΙΕΣ ΝΟΜΙΚΗΣ ΠΡΟΣΤΑΣΙΑΣ</w:t>
      </w:r>
    </w:p>
    <w:p w:rsidR="00F851FA" w:rsidRDefault="00F851FA" w:rsidP="00775234">
      <w:pPr>
        <w:spacing w:after="0" w:line="240" w:lineRule="auto"/>
        <w:ind w:left="-57" w:right="113"/>
        <w:jc w:val="both"/>
        <w:rPr>
          <w:rFonts w:ascii="Calibri" w:hAnsi="Calibri" w:cs="Calibri"/>
          <w:b/>
          <w:bCs/>
          <w:sz w:val="14"/>
          <w:szCs w:val="14"/>
        </w:rPr>
      </w:pPr>
    </w:p>
    <w:p w:rsidR="00775234" w:rsidRDefault="00775234" w:rsidP="00775234">
      <w:pPr>
        <w:pStyle w:val="a4"/>
        <w:jc w:val="center"/>
        <w:rPr>
          <w:rFonts w:ascii="Times New Roman" w:hAnsi="Times New Roman" w:cs="Times New Roman"/>
          <w:b/>
          <w:bCs/>
          <w:sz w:val="14"/>
          <w:szCs w:val="14"/>
          <w:lang w:val="en-GB"/>
        </w:rPr>
      </w:pPr>
      <w:r>
        <w:rPr>
          <w:b/>
          <w:bCs/>
          <w:sz w:val="14"/>
          <w:szCs w:val="14"/>
          <w:lang w:val="en-GB"/>
        </w:rPr>
        <w:t xml:space="preserve">Email: </w:t>
      </w:r>
      <w:hyperlink r:id="rId9" w:history="1">
        <w:r>
          <w:rPr>
            <w:rStyle w:val="-"/>
            <w:b/>
            <w:bCs/>
            <w:sz w:val="14"/>
            <w:szCs w:val="14"/>
            <w:lang w:val="en-GB"/>
          </w:rPr>
          <w:t>info@arag.gr</w:t>
        </w:r>
      </w:hyperlink>
      <w:hyperlink r:id="rId10" w:history="1">
        <w:r>
          <w:rPr>
            <w:rStyle w:val="-"/>
            <w:b/>
            <w:bCs/>
            <w:sz w:val="14"/>
            <w:szCs w:val="14"/>
            <w:lang w:val="en-GB"/>
          </w:rPr>
          <w:t>http://www.ARAG.gr</w:t>
        </w:r>
      </w:hyperlink>
    </w:p>
    <w:p w:rsidR="00775234" w:rsidRDefault="00775234" w:rsidP="00775234">
      <w:pPr>
        <w:pStyle w:val="a4"/>
        <w:jc w:val="center"/>
        <w:rPr>
          <w:b/>
          <w:bCs/>
          <w:sz w:val="14"/>
          <w:szCs w:val="14"/>
          <w:lang w:val="en-GB"/>
        </w:rPr>
      </w:pPr>
    </w:p>
    <w:tbl>
      <w:tblPr>
        <w:tblW w:w="11590" w:type="dxa"/>
        <w:tblInd w:w="-106" w:type="dxa"/>
        <w:tblLook w:val="04A0" w:firstRow="1" w:lastRow="0" w:firstColumn="1" w:lastColumn="0" w:noHBand="0" w:noVBand="1"/>
      </w:tblPr>
      <w:tblGrid>
        <w:gridCol w:w="3847"/>
        <w:gridCol w:w="6357"/>
        <w:gridCol w:w="1386"/>
      </w:tblGrid>
      <w:tr w:rsidR="00775234" w:rsidTr="00C953F2">
        <w:trPr>
          <w:trHeight w:val="407"/>
        </w:trPr>
        <w:tc>
          <w:tcPr>
            <w:tcW w:w="3847" w:type="dxa"/>
            <w:hideMark/>
          </w:tcPr>
          <w:p w:rsidR="00775234" w:rsidRDefault="00775234" w:rsidP="00DA5C24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ΑΘΗΝΑ</w:t>
            </w:r>
          </w:p>
          <w:p w:rsidR="00775234" w:rsidRDefault="00775234" w:rsidP="00DA5C24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ΦΕΙΔΙΠΠΙΔΟΥ 2, 11526 ΑΘΗΝΑ</w:t>
            </w:r>
          </w:p>
          <w:p w:rsidR="00775234" w:rsidRDefault="00775234" w:rsidP="00DA5C24">
            <w:pPr>
              <w:pStyle w:val="a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Τηλ</w:t>
            </w:r>
            <w:proofErr w:type="spellEnd"/>
            <w:r>
              <w:rPr>
                <w:sz w:val="14"/>
                <w:szCs w:val="14"/>
              </w:rPr>
              <w:t xml:space="preserve">. 210-7490800 - </w:t>
            </w:r>
            <w:r>
              <w:rPr>
                <w:sz w:val="14"/>
                <w:szCs w:val="14"/>
                <w:lang w:val="en-GB"/>
              </w:rPr>
              <w:t>Fax</w:t>
            </w:r>
            <w:r>
              <w:rPr>
                <w:sz w:val="14"/>
                <w:szCs w:val="14"/>
              </w:rPr>
              <w:t>. 210-7710807</w:t>
            </w:r>
          </w:p>
        </w:tc>
        <w:tc>
          <w:tcPr>
            <w:tcW w:w="6357" w:type="dxa"/>
            <w:hideMark/>
          </w:tcPr>
          <w:p w:rsidR="00775234" w:rsidRDefault="00B7412A" w:rsidP="00B7412A">
            <w:pPr>
              <w:pStyle w:val="a4"/>
              <w:jc w:val="right"/>
              <w:rPr>
                <w:sz w:val="14"/>
                <w:szCs w:val="14"/>
              </w:rPr>
            </w:pPr>
            <w:r w:rsidRPr="00927889">
              <w:rPr>
                <w:sz w:val="14"/>
                <w:szCs w:val="14"/>
              </w:rPr>
              <w:t xml:space="preserve"> </w:t>
            </w:r>
            <w:r w:rsidR="00775234">
              <w:rPr>
                <w:sz w:val="14"/>
                <w:szCs w:val="14"/>
              </w:rPr>
              <w:t>ΥΠΟΚΑΤΑΣΤΗΜΑ ΘΕΣΣΑΛΟΝΙΚΗΣ</w:t>
            </w:r>
          </w:p>
          <w:p w:rsidR="00775234" w:rsidRDefault="00B7412A" w:rsidP="00B7412A">
            <w:pPr>
              <w:pStyle w:val="a4"/>
              <w:jc w:val="right"/>
              <w:rPr>
                <w:sz w:val="14"/>
                <w:szCs w:val="14"/>
              </w:rPr>
            </w:pPr>
            <w:r w:rsidRPr="00927889">
              <w:rPr>
                <w:sz w:val="14"/>
                <w:szCs w:val="14"/>
              </w:rPr>
              <w:t xml:space="preserve">   </w:t>
            </w:r>
            <w:r w:rsidR="00775234">
              <w:rPr>
                <w:sz w:val="14"/>
                <w:szCs w:val="14"/>
              </w:rPr>
              <w:t>ΜΟΝΑΣΤΗΡΙΟΥ 93</w:t>
            </w:r>
            <w:r w:rsidR="00775234">
              <w:rPr>
                <w:sz w:val="14"/>
                <w:szCs w:val="14"/>
                <w:lang w:val="en-GB"/>
              </w:rPr>
              <w:t>A</w:t>
            </w:r>
            <w:r w:rsidR="00775234">
              <w:rPr>
                <w:sz w:val="14"/>
                <w:szCs w:val="14"/>
              </w:rPr>
              <w:t>, 54627 ΘΕΣΣΑΛΟΝΙΚΗ</w:t>
            </w:r>
          </w:p>
          <w:p w:rsidR="00775234" w:rsidRDefault="00B7412A" w:rsidP="00B7412A">
            <w:pPr>
              <w:pStyle w:val="a4"/>
              <w:jc w:val="right"/>
              <w:rPr>
                <w:sz w:val="14"/>
                <w:szCs w:val="14"/>
              </w:rPr>
            </w:pPr>
            <w:r w:rsidRPr="00927889">
              <w:rPr>
                <w:sz w:val="14"/>
                <w:szCs w:val="14"/>
              </w:rPr>
              <w:t xml:space="preserve">          </w:t>
            </w:r>
            <w:proofErr w:type="spellStart"/>
            <w:r w:rsidR="00775234">
              <w:rPr>
                <w:sz w:val="14"/>
                <w:szCs w:val="14"/>
              </w:rPr>
              <w:t>Τηλ</w:t>
            </w:r>
            <w:proofErr w:type="spellEnd"/>
            <w:r w:rsidR="00775234">
              <w:rPr>
                <w:sz w:val="14"/>
                <w:szCs w:val="14"/>
              </w:rPr>
              <w:t xml:space="preserve">. 2310-520720 - </w:t>
            </w:r>
            <w:r w:rsidR="00775234">
              <w:rPr>
                <w:sz w:val="14"/>
                <w:szCs w:val="14"/>
                <w:lang w:val="en-GB"/>
              </w:rPr>
              <w:t>Fax</w:t>
            </w:r>
            <w:r w:rsidR="00775234">
              <w:rPr>
                <w:sz w:val="14"/>
                <w:szCs w:val="14"/>
              </w:rPr>
              <w:t>. 2310-552117</w:t>
            </w:r>
          </w:p>
        </w:tc>
        <w:tc>
          <w:tcPr>
            <w:tcW w:w="1386" w:type="dxa"/>
            <w:hideMark/>
          </w:tcPr>
          <w:p w:rsidR="00775234" w:rsidRDefault="00F851FA" w:rsidP="00DA5C24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D29CF1" wp14:editId="54DB8F29">
                      <wp:simplePos x="0" y="0"/>
                      <wp:positionH relativeFrom="page">
                        <wp:posOffset>-6661785</wp:posOffset>
                      </wp:positionH>
                      <wp:positionV relativeFrom="paragraph">
                        <wp:posOffset>307111</wp:posOffset>
                      </wp:positionV>
                      <wp:extent cx="9625863" cy="52401"/>
                      <wp:effectExtent l="0" t="0" r="33020" b="24130"/>
                      <wp:wrapNone/>
                      <wp:docPr id="33" name="Ευθύγραμμο βέλος σύνδεσης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5863" cy="524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87C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3" o:spid="_x0000_s1026" type="#_x0000_t32" style="position:absolute;margin-left:-524.55pt;margin-top:24.2pt;width:757.95pt;height: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" strokecolor="#ffc000" strokeweight="2pt">
                      <w10:wrap anchorx="page"/>
                    </v:shape>
                  </w:pict>
                </mc:Fallback>
              </mc:AlternateContent>
            </w:r>
          </w:p>
          <w:p w:rsidR="00775234" w:rsidRDefault="00775234" w:rsidP="00B7412A">
            <w:pPr>
              <w:pStyle w:val="a4"/>
              <w:rPr>
                <w:sz w:val="14"/>
                <w:szCs w:val="14"/>
              </w:rPr>
            </w:pPr>
          </w:p>
          <w:p w:rsidR="00F851FA" w:rsidRDefault="00F851FA" w:rsidP="00DA5C24">
            <w:pPr>
              <w:pStyle w:val="a4"/>
              <w:jc w:val="center"/>
              <w:rPr>
                <w:sz w:val="14"/>
                <w:szCs w:val="14"/>
              </w:rPr>
            </w:pPr>
          </w:p>
          <w:p w:rsidR="00F851FA" w:rsidRDefault="00F851FA" w:rsidP="00DA5C24">
            <w:pPr>
              <w:pStyle w:val="a4"/>
              <w:jc w:val="center"/>
              <w:rPr>
                <w:sz w:val="14"/>
                <w:szCs w:val="14"/>
              </w:rPr>
            </w:pPr>
          </w:p>
          <w:p w:rsidR="00F851FA" w:rsidRDefault="00F851FA" w:rsidP="00F851FA">
            <w:pPr>
              <w:pStyle w:val="a4"/>
              <w:rPr>
                <w:sz w:val="14"/>
                <w:szCs w:val="14"/>
              </w:rPr>
            </w:pPr>
          </w:p>
        </w:tc>
      </w:tr>
    </w:tbl>
    <w:p w:rsidR="00CE0B8A" w:rsidRPr="005B68D2" w:rsidRDefault="00CE0B8A" w:rsidP="00FC3523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sectPr w:rsidR="00CE0B8A" w:rsidRPr="005B68D2" w:rsidSect="00CE0B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4" w:right="282" w:bottom="720" w:left="426" w:header="0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04" w:rsidRDefault="00083204" w:rsidP="004E6D0E">
      <w:pPr>
        <w:spacing w:after="0" w:line="240" w:lineRule="auto"/>
      </w:pPr>
      <w:r>
        <w:separator/>
      </w:r>
    </w:p>
  </w:endnote>
  <w:endnote w:type="continuationSeparator" w:id="0">
    <w:p w:rsidR="00083204" w:rsidRDefault="00083204" w:rsidP="004E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34" w:rsidRDefault="00775234" w:rsidP="00775234"/>
  <w:p w:rsidR="002575DC" w:rsidRDefault="002575DC" w:rsidP="002575DC">
    <w:pPr>
      <w:pStyle w:val="a4"/>
      <w:ind w:left="-851" w:right="-282"/>
      <w:jc w:val="center"/>
      <w:rPr>
        <w:rFonts w:asciiTheme="majorHAnsi" w:hAnsiTheme="majorHAnsi"/>
        <w:color w:val="7F7F7F" w:themeColor="background1" w:themeShade="7F"/>
        <w:spacing w:val="60"/>
        <w:sz w:val="20"/>
      </w:rPr>
    </w:pPr>
  </w:p>
  <w:p w:rsidR="002575DC" w:rsidRDefault="002575DC" w:rsidP="002575DC">
    <w:pPr>
      <w:pStyle w:val="a4"/>
      <w:ind w:left="-851" w:right="-282"/>
      <w:jc w:val="center"/>
      <w:rPr>
        <w:rFonts w:asciiTheme="majorHAnsi" w:hAnsiTheme="majorHAnsi"/>
        <w:b/>
        <w:bCs/>
        <w:noProof/>
        <w:sz w:val="20"/>
      </w:rPr>
    </w:pPr>
    <w:r>
      <w:rPr>
        <w:rFonts w:asciiTheme="majorHAnsi" w:hAnsiTheme="majorHAnsi"/>
        <w:color w:val="7F7F7F" w:themeColor="background1" w:themeShade="7F"/>
        <w:spacing w:val="60"/>
        <w:sz w:val="20"/>
      </w:rPr>
      <w:t>Σελίδα</w:t>
    </w:r>
    <w:r w:rsidRPr="00500A53">
      <w:rPr>
        <w:rFonts w:asciiTheme="majorHAnsi" w:hAnsiTheme="majorHAnsi"/>
        <w:sz w:val="20"/>
      </w:rPr>
      <w:t xml:space="preserve"> | </w:t>
    </w:r>
    <w:r w:rsidR="0063574F" w:rsidRPr="00500A53">
      <w:rPr>
        <w:rFonts w:asciiTheme="majorHAnsi" w:hAnsiTheme="majorHAnsi"/>
        <w:sz w:val="20"/>
      </w:rPr>
      <w:fldChar w:fldCharType="begin"/>
    </w:r>
    <w:r w:rsidRPr="00500A53">
      <w:rPr>
        <w:rFonts w:asciiTheme="majorHAnsi" w:hAnsiTheme="majorHAnsi"/>
        <w:sz w:val="20"/>
      </w:rPr>
      <w:instrText xml:space="preserve"> PAGE   \* MERGEFORMAT </w:instrText>
    </w:r>
    <w:r w:rsidR="0063574F" w:rsidRPr="00500A53">
      <w:rPr>
        <w:rFonts w:asciiTheme="majorHAnsi" w:hAnsiTheme="majorHAnsi"/>
        <w:sz w:val="20"/>
      </w:rPr>
      <w:fldChar w:fldCharType="separate"/>
    </w:r>
    <w:r w:rsidR="00FA5EFF">
      <w:rPr>
        <w:rFonts w:asciiTheme="majorHAnsi" w:hAnsiTheme="majorHAnsi"/>
        <w:noProof/>
        <w:sz w:val="20"/>
      </w:rPr>
      <w:t>2</w:t>
    </w:r>
    <w:r w:rsidR="0063574F" w:rsidRPr="00500A53">
      <w:rPr>
        <w:rFonts w:asciiTheme="majorHAnsi" w:hAnsiTheme="majorHAnsi"/>
        <w:b/>
        <w:bCs/>
        <w:noProof/>
        <w:sz w:val="20"/>
      </w:rPr>
      <w:fldChar w:fldCharType="end"/>
    </w:r>
  </w:p>
  <w:p w:rsidR="002575DC" w:rsidRPr="00CA107A" w:rsidRDefault="002575DC" w:rsidP="00CA107A">
    <w:pPr>
      <w:tabs>
        <w:tab w:val="left" w:pos="3829"/>
        <w:tab w:val="left" w:pos="9498"/>
      </w:tabs>
      <w:spacing w:after="0" w:line="240" w:lineRule="auto"/>
      <w:ind w:right="991"/>
      <w:rPr>
        <w:rFonts w:ascii="Cambria" w:hAnsi="Cambria"/>
        <w:b/>
        <w:sz w:val="18"/>
        <w:szCs w:val="16"/>
      </w:rPr>
    </w:pPr>
  </w:p>
  <w:p w:rsidR="00635F2F" w:rsidRPr="00B64D1B" w:rsidRDefault="00635F2F" w:rsidP="00E2374A">
    <w:pPr>
      <w:pStyle w:val="a4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3" w:rsidRDefault="00500A53" w:rsidP="00500A53">
    <w:pPr>
      <w:pStyle w:val="a4"/>
      <w:ind w:left="-851" w:right="-282"/>
      <w:jc w:val="center"/>
      <w:rPr>
        <w:rFonts w:asciiTheme="majorHAnsi" w:hAnsiTheme="majorHAnsi"/>
        <w:b/>
        <w:bCs/>
        <w:noProof/>
        <w:sz w:val="20"/>
      </w:rPr>
    </w:pPr>
    <w:r>
      <w:rPr>
        <w:rFonts w:asciiTheme="majorHAnsi" w:hAnsiTheme="majorHAnsi"/>
        <w:color w:val="7F7F7F" w:themeColor="background1" w:themeShade="7F"/>
        <w:spacing w:val="60"/>
        <w:sz w:val="20"/>
      </w:rPr>
      <w:t>Σελίδα</w:t>
    </w:r>
    <w:r w:rsidRPr="00500A53">
      <w:rPr>
        <w:rFonts w:asciiTheme="majorHAnsi" w:hAnsiTheme="majorHAnsi"/>
        <w:sz w:val="20"/>
      </w:rPr>
      <w:t xml:space="preserve"> | </w:t>
    </w:r>
    <w:r w:rsidR="0063574F" w:rsidRPr="00500A53">
      <w:rPr>
        <w:rFonts w:asciiTheme="majorHAnsi" w:hAnsiTheme="majorHAnsi"/>
        <w:sz w:val="20"/>
      </w:rPr>
      <w:fldChar w:fldCharType="begin"/>
    </w:r>
    <w:r w:rsidRPr="00500A53">
      <w:rPr>
        <w:rFonts w:asciiTheme="majorHAnsi" w:hAnsiTheme="majorHAnsi"/>
        <w:sz w:val="20"/>
      </w:rPr>
      <w:instrText xml:space="preserve"> PAGE   \* MERGEFORMAT </w:instrText>
    </w:r>
    <w:r w:rsidR="0063574F" w:rsidRPr="00500A53">
      <w:rPr>
        <w:rFonts w:asciiTheme="majorHAnsi" w:hAnsiTheme="majorHAnsi"/>
        <w:sz w:val="20"/>
      </w:rPr>
      <w:fldChar w:fldCharType="separate"/>
    </w:r>
    <w:r w:rsidR="00FA5EFF" w:rsidRPr="00FA5EFF">
      <w:rPr>
        <w:rFonts w:asciiTheme="majorHAnsi" w:hAnsiTheme="majorHAnsi"/>
        <w:b/>
        <w:bCs/>
        <w:noProof/>
        <w:sz w:val="20"/>
      </w:rPr>
      <w:t>1</w:t>
    </w:r>
    <w:r w:rsidR="0063574F" w:rsidRPr="00500A53">
      <w:rPr>
        <w:rFonts w:asciiTheme="majorHAnsi" w:hAnsiTheme="majorHAnsi"/>
        <w:b/>
        <w:bCs/>
        <w:noProof/>
        <w:sz w:val="20"/>
      </w:rPr>
      <w:fldChar w:fldCharType="end"/>
    </w:r>
  </w:p>
  <w:p w:rsidR="002575DC" w:rsidRPr="00500A53" w:rsidRDefault="002575DC" w:rsidP="00500A53">
    <w:pPr>
      <w:pStyle w:val="a4"/>
      <w:ind w:left="-851" w:right="-282"/>
      <w:jc w:val="center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04" w:rsidRDefault="00083204" w:rsidP="004E6D0E">
      <w:pPr>
        <w:spacing w:after="0" w:line="240" w:lineRule="auto"/>
      </w:pPr>
      <w:r>
        <w:separator/>
      </w:r>
    </w:p>
  </w:footnote>
  <w:footnote w:type="continuationSeparator" w:id="0">
    <w:p w:rsidR="00083204" w:rsidRDefault="00083204" w:rsidP="004E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C3" w:rsidRDefault="009565A7" w:rsidP="00D255C3">
    <w:pPr>
      <w:pStyle w:val="a3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noProof/>
        <w:sz w:val="28"/>
        <w:lang w:eastAsia="el-GR"/>
      </w:rPr>
      <w:drawing>
        <wp:anchor distT="0" distB="0" distL="114300" distR="114300" simplePos="0" relativeHeight="251660288" behindDoc="0" locked="0" layoutInCell="1" allowOverlap="1" wp14:anchorId="42148C2E" wp14:editId="2952A1F8">
          <wp:simplePos x="0" y="0"/>
          <wp:positionH relativeFrom="margin">
            <wp:posOffset>6334963</wp:posOffset>
          </wp:positionH>
          <wp:positionV relativeFrom="paragraph">
            <wp:posOffset>149454</wp:posOffset>
          </wp:positionV>
          <wp:extent cx="731520" cy="774065"/>
          <wp:effectExtent l="0" t="0" r="0" b="698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65A7" w:rsidRPr="009565A7" w:rsidRDefault="009565A7" w:rsidP="00956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3" w:rsidRDefault="00500A53" w:rsidP="00500A53">
    <w:pPr>
      <w:pStyle w:val="a3"/>
      <w:ind w:left="-567"/>
      <w:jc w:val="center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noProof/>
        <w:sz w:val="28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6264910</wp:posOffset>
          </wp:positionH>
          <wp:positionV relativeFrom="paragraph">
            <wp:posOffset>-1158</wp:posOffset>
          </wp:positionV>
          <wp:extent cx="731520" cy="774065"/>
          <wp:effectExtent l="0" t="0" r="0" b="6985"/>
          <wp:wrapSquare wrapText="bothSides"/>
          <wp:docPr id="5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0A53" w:rsidRPr="00E27CF9" w:rsidRDefault="001E1710" w:rsidP="002575DC">
    <w:pPr>
      <w:pStyle w:val="a3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sz w:val="28"/>
      </w:rPr>
      <w:t xml:space="preserve">ΝΟΜΙΚΗ ΠΡΟΣΤΑΣΙΑ </w:t>
    </w:r>
    <w:r w:rsidR="00E27CF9">
      <w:rPr>
        <w:rFonts w:asciiTheme="majorHAnsi" w:hAnsiTheme="majorHAnsi"/>
        <w:b/>
        <w:sz w:val="28"/>
      </w:rPr>
      <w:t>ΣΤΡΑΤΙΩΤΙΚΩΝ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87pt;height:87pt" o:bullet="t">
        <v:imagedata r:id="rId1" o:title="Haken-grün-Rund-RGB-30mm"/>
      </v:shape>
    </w:pict>
  </w:numPicBullet>
  <w:numPicBullet w:numPicBulletId="1">
    <w:pict>
      <v:shape id="_x0000_i1142" type="#_x0000_t75" style="width:87pt;height:87pt" o:bullet="t">
        <v:imagedata r:id="rId2" o:title="Haken-Petrol-Rund-RGB-30mm"/>
      </v:shape>
    </w:pict>
  </w:numPicBullet>
  <w:numPicBullet w:numPicBulletId="2">
    <w:pict>
      <v:shape id="_x0000_i1143" type="#_x0000_t75" style="width:87pt;height:87pt" o:bullet="t">
        <v:imagedata r:id="rId3" o:title="Pluszeichen-grün-Rund-RGB-30mm"/>
      </v:shape>
    </w:pict>
  </w:numPicBullet>
  <w:numPicBullet w:numPicBulletId="3">
    <w:pict>
      <v:shape id="_x0000_i1144" type="#_x0000_t75" style="width:87pt;height:87pt" o:bullet="t">
        <v:imagedata r:id="rId4" o:title="Haken-gelb-Rund-RGB-30mm"/>
      </v:shape>
    </w:pict>
  </w:numPicBullet>
  <w:numPicBullet w:numPicBulletId="4">
    <w:pict>
      <v:shape id="_x0000_i1145" type="#_x0000_t75" style="width:87pt;height:87pt" o:bullet="t">
        <v:imagedata r:id="rId5" o:title="Pluszeichen-gelb-Rund-RGB-30mm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"/>
      <w:lvlJc w:val="left"/>
      <w:pPr>
        <w:tabs>
          <w:tab w:val="num" w:pos="1003"/>
        </w:tabs>
        <w:ind w:left="1003" w:hanging="360"/>
      </w:pPr>
      <w:rPr>
        <w:rFonts w:ascii="Wingdings" w:hAnsi="Wingdings" w:cs="Courier New"/>
      </w:rPr>
    </w:lvl>
  </w:abstractNum>
  <w:abstractNum w:abstractNumId="1" w15:restartNumberingAfterBreak="0">
    <w:nsid w:val="06EC2D32"/>
    <w:multiLevelType w:val="hybridMultilevel"/>
    <w:tmpl w:val="17F445D6"/>
    <w:lvl w:ilvl="0" w:tplc="2E0C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D44"/>
    <w:multiLevelType w:val="hybridMultilevel"/>
    <w:tmpl w:val="F1DE6ED4"/>
    <w:lvl w:ilvl="0" w:tplc="3CE0A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72427"/>
    <w:multiLevelType w:val="hybridMultilevel"/>
    <w:tmpl w:val="3438A7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7F0"/>
    <w:multiLevelType w:val="hybridMultilevel"/>
    <w:tmpl w:val="F1D4FF5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D6B95"/>
    <w:multiLevelType w:val="hybridMultilevel"/>
    <w:tmpl w:val="43F8D5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2A9C"/>
    <w:multiLevelType w:val="hybridMultilevel"/>
    <w:tmpl w:val="B0E253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222B"/>
    <w:multiLevelType w:val="hybridMultilevel"/>
    <w:tmpl w:val="2C088582"/>
    <w:lvl w:ilvl="0" w:tplc="F2DA228A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E51F7"/>
    <w:multiLevelType w:val="hybridMultilevel"/>
    <w:tmpl w:val="89F04F72"/>
    <w:lvl w:ilvl="0" w:tplc="E0885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0413"/>
    <w:multiLevelType w:val="hybridMultilevel"/>
    <w:tmpl w:val="0616D5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4751"/>
    <w:multiLevelType w:val="hybridMultilevel"/>
    <w:tmpl w:val="474E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726"/>
    <w:multiLevelType w:val="hybridMultilevel"/>
    <w:tmpl w:val="4636179A"/>
    <w:lvl w:ilvl="0" w:tplc="9060358E">
      <w:numFmt w:val="bullet"/>
      <w:lvlText w:val=""/>
      <w:lvlPicBulletId w:val="3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4A60"/>
    <w:multiLevelType w:val="hybridMultilevel"/>
    <w:tmpl w:val="128866BE"/>
    <w:lvl w:ilvl="0" w:tplc="00000003">
      <w:numFmt w:val="bullet"/>
      <w:lvlText w:val=""/>
      <w:lvlJc w:val="left"/>
      <w:pPr>
        <w:ind w:left="720" w:hanging="360"/>
      </w:pPr>
      <w:rPr>
        <w:rFonts w:ascii="Wingdings" w:hAnsi="Wingdings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746EA"/>
    <w:multiLevelType w:val="hybridMultilevel"/>
    <w:tmpl w:val="1050271E"/>
    <w:lvl w:ilvl="0" w:tplc="3CE0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E7265"/>
    <w:multiLevelType w:val="hybridMultilevel"/>
    <w:tmpl w:val="A8647616"/>
    <w:lvl w:ilvl="0" w:tplc="39828B46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51FA4"/>
    <w:multiLevelType w:val="hybridMultilevel"/>
    <w:tmpl w:val="8FA098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66B1A"/>
    <w:multiLevelType w:val="hybridMultilevel"/>
    <w:tmpl w:val="B01EE8F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46793"/>
    <w:multiLevelType w:val="hybridMultilevel"/>
    <w:tmpl w:val="84AC356A"/>
    <w:lvl w:ilvl="0" w:tplc="AFE6B78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B7E29"/>
    <w:multiLevelType w:val="hybridMultilevel"/>
    <w:tmpl w:val="8B2813E2"/>
    <w:lvl w:ilvl="0" w:tplc="3CE0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726D"/>
    <w:multiLevelType w:val="hybridMultilevel"/>
    <w:tmpl w:val="9FCE446E"/>
    <w:lvl w:ilvl="0" w:tplc="9060358E">
      <w:numFmt w:val="bullet"/>
      <w:lvlText w:val=""/>
      <w:lvlPicBulletId w:val="3"/>
      <w:lvlJc w:val="left"/>
      <w:pPr>
        <w:ind w:left="1069" w:hanging="360"/>
      </w:pPr>
      <w:rPr>
        <w:rFonts w:ascii="Symbol" w:hAnsi="Symbol" w:cs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5D3582"/>
    <w:multiLevelType w:val="hybridMultilevel"/>
    <w:tmpl w:val="F4643B2C"/>
    <w:lvl w:ilvl="0" w:tplc="9060358E">
      <w:numFmt w:val="bullet"/>
      <w:lvlText w:val=""/>
      <w:lvlPicBulletId w:val="3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6D91"/>
    <w:multiLevelType w:val="hybridMultilevel"/>
    <w:tmpl w:val="89A61032"/>
    <w:lvl w:ilvl="0" w:tplc="BD18F716">
      <w:numFmt w:val="bullet"/>
      <w:lvlText w:val=""/>
      <w:lvlPicBulletId w:val="3"/>
      <w:lvlJc w:val="left"/>
      <w:pPr>
        <w:ind w:left="1080" w:hanging="360"/>
      </w:pPr>
      <w:rPr>
        <w:rFonts w:ascii="Symbol" w:hAnsi="Symbol" w:cs="Courier New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BA4C3F"/>
    <w:multiLevelType w:val="hybridMultilevel"/>
    <w:tmpl w:val="C4D016E2"/>
    <w:lvl w:ilvl="0" w:tplc="471A3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49C9"/>
    <w:multiLevelType w:val="hybridMultilevel"/>
    <w:tmpl w:val="B0FC38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1C01C5"/>
    <w:multiLevelType w:val="hybridMultilevel"/>
    <w:tmpl w:val="7068C00C"/>
    <w:lvl w:ilvl="0" w:tplc="39828B46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511"/>
    <w:multiLevelType w:val="hybridMultilevel"/>
    <w:tmpl w:val="52D081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C4256"/>
    <w:multiLevelType w:val="hybridMultilevel"/>
    <w:tmpl w:val="4ACA7C84"/>
    <w:lvl w:ilvl="0" w:tplc="39828B46">
      <w:numFmt w:val="bullet"/>
      <w:lvlText w:val=""/>
      <w:lvlPicBulletId w:val="1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81776E"/>
    <w:multiLevelType w:val="hybridMultilevel"/>
    <w:tmpl w:val="E9BC7E40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6DC659D"/>
    <w:multiLevelType w:val="hybridMultilevel"/>
    <w:tmpl w:val="227418C8"/>
    <w:lvl w:ilvl="0" w:tplc="9060358E">
      <w:numFmt w:val="bullet"/>
      <w:lvlText w:val=""/>
      <w:lvlPicBulletId w:val="3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047F"/>
    <w:multiLevelType w:val="hybridMultilevel"/>
    <w:tmpl w:val="8A9ACB78"/>
    <w:lvl w:ilvl="0" w:tplc="4A809E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D0A62"/>
    <w:multiLevelType w:val="hybridMultilevel"/>
    <w:tmpl w:val="3B164B54"/>
    <w:lvl w:ilvl="0" w:tplc="6848F0A0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E436A"/>
    <w:multiLevelType w:val="hybridMultilevel"/>
    <w:tmpl w:val="EEBC2B26"/>
    <w:lvl w:ilvl="0" w:tplc="39828B46"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C766C"/>
    <w:multiLevelType w:val="hybridMultilevel"/>
    <w:tmpl w:val="ABD45080"/>
    <w:lvl w:ilvl="0" w:tplc="0A300CE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27"/>
  </w:num>
  <w:num w:numId="9">
    <w:abstractNumId w:val="3"/>
  </w:num>
  <w:num w:numId="10">
    <w:abstractNumId w:val="26"/>
  </w:num>
  <w:num w:numId="11">
    <w:abstractNumId w:val="13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22"/>
  </w:num>
  <w:num w:numId="17">
    <w:abstractNumId w:val="32"/>
  </w:num>
  <w:num w:numId="18">
    <w:abstractNumId w:val="30"/>
  </w:num>
  <w:num w:numId="19">
    <w:abstractNumId w:val="11"/>
  </w:num>
  <w:num w:numId="20">
    <w:abstractNumId w:val="19"/>
  </w:num>
  <w:num w:numId="21">
    <w:abstractNumId w:val="17"/>
  </w:num>
  <w:num w:numId="22">
    <w:abstractNumId w:val="28"/>
  </w:num>
  <w:num w:numId="23">
    <w:abstractNumId w:val="15"/>
  </w:num>
  <w:num w:numId="24">
    <w:abstractNumId w:val="25"/>
  </w:num>
  <w:num w:numId="25">
    <w:abstractNumId w:val="20"/>
  </w:num>
  <w:num w:numId="26">
    <w:abstractNumId w:val="14"/>
  </w:num>
  <w:num w:numId="27">
    <w:abstractNumId w:val="24"/>
  </w:num>
  <w:num w:numId="28">
    <w:abstractNumId w:val="21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10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ea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2A"/>
    <w:rsid w:val="00001A47"/>
    <w:rsid w:val="0000491A"/>
    <w:rsid w:val="00004BCF"/>
    <w:rsid w:val="0001022F"/>
    <w:rsid w:val="000147EF"/>
    <w:rsid w:val="000162F8"/>
    <w:rsid w:val="00027F64"/>
    <w:rsid w:val="000526E0"/>
    <w:rsid w:val="00055523"/>
    <w:rsid w:val="00056534"/>
    <w:rsid w:val="00072D80"/>
    <w:rsid w:val="00081A69"/>
    <w:rsid w:val="00083204"/>
    <w:rsid w:val="0009418B"/>
    <w:rsid w:val="00094829"/>
    <w:rsid w:val="000B58B1"/>
    <w:rsid w:val="000B5B97"/>
    <w:rsid w:val="000C1E7F"/>
    <w:rsid w:val="000C2123"/>
    <w:rsid w:val="000D1324"/>
    <w:rsid w:val="000D569A"/>
    <w:rsid w:val="000D60EE"/>
    <w:rsid w:val="001116EC"/>
    <w:rsid w:val="00113BDC"/>
    <w:rsid w:val="001214F7"/>
    <w:rsid w:val="001271EE"/>
    <w:rsid w:val="0013068B"/>
    <w:rsid w:val="00151D27"/>
    <w:rsid w:val="001546AA"/>
    <w:rsid w:val="00154AB1"/>
    <w:rsid w:val="001572A8"/>
    <w:rsid w:val="0017655D"/>
    <w:rsid w:val="00176946"/>
    <w:rsid w:val="00192A04"/>
    <w:rsid w:val="001B3D0D"/>
    <w:rsid w:val="001C375B"/>
    <w:rsid w:val="001D370E"/>
    <w:rsid w:val="001E1710"/>
    <w:rsid w:val="001F08D1"/>
    <w:rsid w:val="001F3B5E"/>
    <w:rsid w:val="0020123C"/>
    <w:rsid w:val="00235776"/>
    <w:rsid w:val="00247621"/>
    <w:rsid w:val="002575DC"/>
    <w:rsid w:val="0026485C"/>
    <w:rsid w:val="0027169B"/>
    <w:rsid w:val="00284756"/>
    <w:rsid w:val="002A47E1"/>
    <w:rsid w:val="002A4DC9"/>
    <w:rsid w:val="002C2950"/>
    <w:rsid w:val="002C4A0E"/>
    <w:rsid w:val="0035098B"/>
    <w:rsid w:val="00353FD6"/>
    <w:rsid w:val="00372785"/>
    <w:rsid w:val="00372E01"/>
    <w:rsid w:val="00387663"/>
    <w:rsid w:val="00395893"/>
    <w:rsid w:val="003A6F7B"/>
    <w:rsid w:val="003D467E"/>
    <w:rsid w:val="004041DC"/>
    <w:rsid w:val="004302DE"/>
    <w:rsid w:val="0045083A"/>
    <w:rsid w:val="004526FD"/>
    <w:rsid w:val="00452A22"/>
    <w:rsid w:val="0045415C"/>
    <w:rsid w:val="00454D08"/>
    <w:rsid w:val="0045655E"/>
    <w:rsid w:val="004750E4"/>
    <w:rsid w:val="004830A1"/>
    <w:rsid w:val="00490163"/>
    <w:rsid w:val="00492583"/>
    <w:rsid w:val="0049746A"/>
    <w:rsid w:val="004A035E"/>
    <w:rsid w:val="004A1401"/>
    <w:rsid w:val="004A15EA"/>
    <w:rsid w:val="004B46D4"/>
    <w:rsid w:val="004B73B9"/>
    <w:rsid w:val="004D5300"/>
    <w:rsid w:val="004E6D0E"/>
    <w:rsid w:val="00500A53"/>
    <w:rsid w:val="00554E83"/>
    <w:rsid w:val="00561009"/>
    <w:rsid w:val="0056496B"/>
    <w:rsid w:val="00570454"/>
    <w:rsid w:val="0058680F"/>
    <w:rsid w:val="005A0107"/>
    <w:rsid w:val="005B68D2"/>
    <w:rsid w:val="005B738F"/>
    <w:rsid w:val="005E295D"/>
    <w:rsid w:val="005E7A7E"/>
    <w:rsid w:val="005E7C33"/>
    <w:rsid w:val="005F3D9C"/>
    <w:rsid w:val="00600144"/>
    <w:rsid w:val="00611BEB"/>
    <w:rsid w:val="0063172E"/>
    <w:rsid w:val="0063574F"/>
    <w:rsid w:val="00635F2F"/>
    <w:rsid w:val="0064744E"/>
    <w:rsid w:val="00650B0E"/>
    <w:rsid w:val="006663D0"/>
    <w:rsid w:val="006A5745"/>
    <w:rsid w:val="006D2380"/>
    <w:rsid w:val="006D5E71"/>
    <w:rsid w:val="006E02C2"/>
    <w:rsid w:val="0071078E"/>
    <w:rsid w:val="00715F67"/>
    <w:rsid w:val="00716115"/>
    <w:rsid w:val="007169ED"/>
    <w:rsid w:val="00726163"/>
    <w:rsid w:val="00735045"/>
    <w:rsid w:val="00775234"/>
    <w:rsid w:val="007B013A"/>
    <w:rsid w:val="007B55D6"/>
    <w:rsid w:val="007C3099"/>
    <w:rsid w:val="007C3409"/>
    <w:rsid w:val="007F7045"/>
    <w:rsid w:val="00801A3F"/>
    <w:rsid w:val="008128FE"/>
    <w:rsid w:val="00821D2E"/>
    <w:rsid w:val="00827038"/>
    <w:rsid w:val="00832A6B"/>
    <w:rsid w:val="00841873"/>
    <w:rsid w:val="0086032C"/>
    <w:rsid w:val="008715E0"/>
    <w:rsid w:val="0087372F"/>
    <w:rsid w:val="008D2756"/>
    <w:rsid w:val="008D5C58"/>
    <w:rsid w:val="008D6508"/>
    <w:rsid w:val="008E02E1"/>
    <w:rsid w:val="00900EBF"/>
    <w:rsid w:val="009074C6"/>
    <w:rsid w:val="00913FD6"/>
    <w:rsid w:val="00927889"/>
    <w:rsid w:val="009479D0"/>
    <w:rsid w:val="00950470"/>
    <w:rsid w:val="0095275F"/>
    <w:rsid w:val="009565A7"/>
    <w:rsid w:val="0095777E"/>
    <w:rsid w:val="00974BBA"/>
    <w:rsid w:val="00983BE5"/>
    <w:rsid w:val="009A0281"/>
    <w:rsid w:val="009A05CF"/>
    <w:rsid w:val="009B1DAE"/>
    <w:rsid w:val="009C3A63"/>
    <w:rsid w:val="009C5092"/>
    <w:rsid w:val="009C6D06"/>
    <w:rsid w:val="009E1B56"/>
    <w:rsid w:val="009F4368"/>
    <w:rsid w:val="00A043B8"/>
    <w:rsid w:val="00A065A6"/>
    <w:rsid w:val="00A06C6B"/>
    <w:rsid w:val="00A12392"/>
    <w:rsid w:val="00A14900"/>
    <w:rsid w:val="00A14B06"/>
    <w:rsid w:val="00A20AA9"/>
    <w:rsid w:val="00A265B6"/>
    <w:rsid w:val="00A46795"/>
    <w:rsid w:val="00A57109"/>
    <w:rsid w:val="00A721E8"/>
    <w:rsid w:val="00AA269D"/>
    <w:rsid w:val="00AA4109"/>
    <w:rsid w:val="00AA5AE0"/>
    <w:rsid w:val="00AB1508"/>
    <w:rsid w:val="00AC1428"/>
    <w:rsid w:val="00AC4051"/>
    <w:rsid w:val="00AD7BD9"/>
    <w:rsid w:val="00AE4735"/>
    <w:rsid w:val="00AF1A87"/>
    <w:rsid w:val="00AF665B"/>
    <w:rsid w:val="00AF6BD7"/>
    <w:rsid w:val="00B05E19"/>
    <w:rsid w:val="00B07886"/>
    <w:rsid w:val="00B261D8"/>
    <w:rsid w:val="00B33E64"/>
    <w:rsid w:val="00B420F5"/>
    <w:rsid w:val="00B427ED"/>
    <w:rsid w:val="00B6144C"/>
    <w:rsid w:val="00B64D1B"/>
    <w:rsid w:val="00B64F47"/>
    <w:rsid w:val="00B7412A"/>
    <w:rsid w:val="00B75B5E"/>
    <w:rsid w:val="00B90C59"/>
    <w:rsid w:val="00BE553C"/>
    <w:rsid w:val="00C20B47"/>
    <w:rsid w:val="00C23C1E"/>
    <w:rsid w:val="00C40DC7"/>
    <w:rsid w:val="00C4562D"/>
    <w:rsid w:val="00C66093"/>
    <w:rsid w:val="00C7774B"/>
    <w:rsid w:val="00C953F2"/>
    <w:rsid w:val="00CA107A"/>
    <w:rsid w:val="00CC04F7"/>
    <w:rsid w:val="00CD023F"/>
    <w:rsid w:val="00CD71E9"/>
    <w:rsid w:val="00CE0B8A"/>
    <w:rsid w:val="00D05F93"/>
    <w:rsid w:val="00D255C3"/>
    <w:rsid w:val="00D3735B"/>
    <w:rsid w:val="00D71655"/>
    <w:rsid w:val="00D844A4"/>
    <w:rsid w:val="00DA4D11"/>
    <w:rsid w:val="00DA4FA9"/>
    <w:rsid w:val="00DB134C"/>
    <w:rsid w:val="00DD3A69"/>
    <w:rsid w:val="00DD3AE9"/>
    <w:rsid w:val="00DD7DB0"/>
    <w:rsid w:val="00DE0144"/>
    <w:rsid w:val="00DE1250"/>
    <w:rsid w:val="00DE23AD"/>
    <w:rsid w:val="00DF4D3D"/>
    <w:rsid w:val="00E10C7A"/>
    <w:rsid w:val="00E1602A"/>
    <w:rsid w:val="00E23490"/>
    <w:rsid w:val="00E2374A"/>
    <w:rsid w:val="00E27CF9"/>
    <w:rsid w:val="00E36F37"/>
    <w:rsid w:val="00E46AF3"/>
    <w:rsid w:val="00E65090"/>
    <w:rsid w:val="00E73CFD"/>
    <w:rsid w:val="00E97B67"/>
    <w:rsid w:val="00E97EE2"/>
    <w:rsid w:val="00EB6C00"/>
    <w:rsid w:val="00EC77D1"/>
    <w:rsid w:val="00ED4767"/>
    <w:rsid w:val="00EF5119"/>
    <w:rsid w:val="00EF5C5E"/>
    <w:rsid w:val="00F00A89"/>
    <w:rsid w:val="00F01720"/>
    <w:rsid w:val="00F074CE"/>
    <w:rsid w:val="00F30DA7"/>
    <w:rsid w:val="00F3564F"/>
    <w:rsid w:val="00F3707E"/>
    <w:rsid w:val="00F5419D"/>
    <w:rsid w:val="00F54B6F"/>
    <w:rsid w:val="00F66D08"/>
    <w:rsid w:val="00F81488"/>
    <w:rsid w:val="00F851FA"/>
    <w:rsid w:val="00F92211"/>
    <w:rsid w:val="00F9271F"/>
    <w:rsid w:val="00FA000B"/>
    <w:rsid w:val="00FA1426"/>
    <w:rsid w:val="00FA556F"/>
    <w:rsid w:val="00FA5EFF"/>
    <w:rsid w:val="00FB2E37"/>
    <w:rsid w:val="00FB5821"/>
    <w:rsid w:val="00FB5C67"/>
    <w:rsid w:val="00FC3523"/>
    <w:rsid w:val="00FC4444"/>
    <w:rsid w:val="00FD6757"/>
    <w:rsid w:val="00FD7A0A"/>
    <w:rsid w:val="00FF0119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b200"/>
    </o:shapedefaults>
    <o:shapelayout v:ext="edit">
      <o:idmap v:ext="edit" data="1"/>
    </o:shapelayout>
  </w:shapeDefaults>
  <w:decimalSymbol w:val=","/>
  <w:listSeparator w:val=";"/>
  <w14:docId w14:val="7C75C7DB"/>
  <w15:docId w15:val="{EECBFBF2-69C3-4307-BE3B-C368A07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2A"/>
    <w:pPr>
      <w:suppressAutoHyphens/>
      <w:spacing w:after="200" w:line="276" w:lineRule="auto"/>
    </w:pPr>
    <w:rPr>
      <w:sz w:val="24"/>
      <w:szCs w:val="28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569A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D0E"/>
    <w:pPr>
      <w:tabs>
        <w:tab w:val="center" w:pos="4153"/>
        <w:tab w:val="right" w:pos="8306"/>
      </w:tabs>
      <w:suppressAutoHyphens w:val="0"/>
      <w:spacing w:after="0" w:line="240" w:lineRule="auto"/>
    </w:pPr>
    <w:rPr>
      <w:lang w:eastAsia="en-US"/>
    </w:rPr>
  </w:style>
  <w:style w:type="character" w:customStyle="1" w:styleId="Char">
    <w:name w:val="Κεφαλίδα Char"/>
    <w:basedOn w:val="a0"/>
    <w:link w:val="a3"/>
    <w:uiPriority w:val="99"/>
    <w:rsid w:val="004E6D0E"/>
  </w:style>
  <w:style w:type="paragraph" w:styleId="a4">
    <w:name w:val="footer"/>
    <w:basedOn w:val="a"/>
    <w:link w:val="Char0"/>
    <w:uiPriority w:val="99"/>
    <w:unhideWhenUsed/>
    <w:rsid w:val="004E6D0E"/>
    <w:pPr>
      <w:tabs>
        <w:tab w:val="center" w:pos="4153"/>
        <w:tab w:val="right" w:pos="8306"/>
      </w:tabs>
      <w:suppressAutoHyphens w:val="0"/>
      <w:spacing w:after="0" w:line="240" w:lineRule="auto"/>
    </w:pPr>
    <w:rPr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E6D0E"/>
  </w:style>
  <w:style w:type="paragraph" w:styleId="a5">
    <w:name w:val="Balloon Text"/>
    <w:basedOn w:val="a"/>
    <w:link w:val="Char1"/>
    <w:uiPriority w:val="99"/>
    <w:semiHidden/>
    <w:unhideWhenUsed/>
    <w:rsid w:val="004E6D0E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link w:val="a5"/>
    <w:uiPriority w:val="99"/>
    <w:semiHidden/>
    <w:rsid w:val="004E6D0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635F2F"/>
    <w:rPr>
      <w:color w:val="0000FF"/>
      <w:u w:val="single"/>
    </w:rPr>
  </w:style>
  <w:style w:type="table" w:styleId="a6">
    <w:name w:val="Table Grid"/>
    <w:basedOn w:val="a1"/>
    <w:uiPriority w:val="59"/>
    <w:rsid w:val="0063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E1602A"/>
    <w:pPr>
      <w:ind w:left="720"/>
      <w:contextualSpacing/>
    </w:pPr>
  </w:style>
  <w:style w:type="character" w:styleId="a8">
    <w:name w:val="Strong"/>
    <w:uiPriority w:val="22"/>
    <w:qFormat/>
    <w:rsid w:val="00FF0119"/>
    <w:rPr>
      <w:b/>
      <w:bCs/>
    </w:rPr>
  </w:style>
  <w:style w:type="character" w:customStyle="1" w:styleId="3Char">
    <w:name w:val="Επικεφαλίδα 3 Char"/>
    <w:link w:val="3"/>
    <w:uiPriority w:val="9"/>
    <w:semiHidden/>
    <w:rsid w:val="000D569A"/>
    <w:rPr>
      <w:rFonts w:ascii="Cambria" w:eastAsia="Times New Roman" w:hAnsi="Cambria" w:cs="Times New Roman"/>
      <w:b/>
      <w:bCs/>
      <w:sz w:val="26"/>
      <w:szCs w:val="26"/>
      <w:lang w:val="el-GR" w:eastAsia="en-US"/>
    </w:rPr>
  </w:style>
  <w:style w:type="paragraph" w:styleId="2">
    <w:name w:val="Body Text 2"/>
    <w:basedOn w:val="a"/>
    <w:link w:val="2Char"/>
    <w:semiHidden/>
    <w:unhideWhenUsed/>
    <w:rsid w:val="000D569A"/>
    <w:pPr>
      <w:suppressAutoHyphens w:val="0"/>
      <w:spacing w:after="0" w:line="240" w:lineRule="auto"/>
    </w:pPr>
    <w:rPr>
      <w:rFonts w:eastAsia="Times New Roman" w:cs="Times New Roman"/>
      <w:sz w:val="22"/>
      <w:szCs w:val="24"/>
      <w:u w:val="single"/>
      <w:lang w:eastAsia="el-GR"/>
    </w:rPr>
  </w:style>
  <w:style w:type="character" w:customStyle="1" w:styleId="2Char">
    <w:name w:val="Σώμα κείμενου 2 Char"/>
    <w:link w:val="2"/>
    <w:semiHidden/>
    <w:rsid w:val="000D569A"/>
    <w:rPr>
      <w:rFonts w:eastAsia="Times New Roman" w:cs="Times New Roman"/>
      <w:sz w:val="22"/>
      <w:szCs w:val="24"/>
      <w:u w:val="single"/>
      <w:lang w:val="el-GR" w:eastAsia="el-GR"/>
    </w:rPr>
  </w:style>
  <w:style w:type="paragraph" w:styleId="a9">
    <w:name w:val="Body Text"/>
    <w:basedOn w:val="a"/>
    <w:link w:val="Char2"/>
    <w:uiPriority w:val="99"/>
    <w:unhideWhenUsed/>
    <w:rsid w:val="000D569A"/>
    <w:pPr>
      <w:suppressAutoHyphens w:val="0"/>
      <w:spacing w:after="120"/>
    </w:pPr>
    <w:rPr>
      <w:lang w:eastAsia="en-US"/>
    </w:rPr>
  </w:style>
  <w:style w:type="character" w:customStyle="1" w:styleId="Char2">
    <w:name w:val="Σώμα κειμένου Char"/>
    <w:link w:val="a9"/>
    <w:uiPriority w:val="99"/>
    <w:rsid w:val="000D569A"/>
    <w:rPr>
      <w:sz w:val="24"/>
      <w:szCs w:val="28"/>
      <w:lang w:val="el-GR" w:eastAsia="en-US"/>
    </w:rPr>
  </w:style>
  <w:style w:type="paragraph" w:customStyle="1" w:styleId="FieldText">
    <w:name w:val="Field Text"/>
    <w:basedOn w:val="a9"/>
    <w:next w:val="a"/>
    <w:link w:val="FieldTextChar"/>
    <w:uiPriority w:val="99"/>
    <w:rsid w:val="000D569A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0D569A"/>
    <w:rPr>
      <w:rFonts w:eastAsia="Times New Roman" w:cs="Times New Roman"/>
      <w:b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AG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rag.g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a\Documents\Template-ARAG-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0889-1BF9-43CA-89CC-B0BCDAE7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Template-ARAG-2014</Template>
  <TotalTime>44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K.KONTOGEORGOS</Manager>
  <Company>ARAG SE</Company>
  <LinksUpToDate>false</LinksUpToDate>
  <CharactersWithSpaces>4953</CharactersWithSpaces>
  <SharedDoc>false</SharedDoc>
  <HLinks>
    <vt:vector size="48" baseType="variant">
      <vt:variant>
        <vt:i4>5374041</vt:i4>
      </vt:variant>
      <vt:variant>
        <vt:i4>6</vt:i4>
      </vt:variant>
      <vt:variant>
        <vt:i4>0</vt:i4>
      </vt:variant>
      <vt:variant>
        <vt:i4>5</vt:i4>
      </vt:variant>
      <vt:variant>
        <vt:lpwstr>https://www.arag.gr/gr/templates/arag/forms/arag-aitisi.html</vt:lpwstr>
      </vt:variant>
      <vt:variant>
        <vt:lpwstr/>
      </vt:variant>
      <vt:variant>
        <vt:i4>2293798</vt:i4>
      </vt:variant>
      <vt:variant>
        <vt:i4>3</vt:i4>
      </vt:variant>
      <vt:variant>
        <vt:i4>0</vt:i4>
      </vt:variant>
      <vt:variant>
        <vt:i4>5</vt:i4>
      </vt:variant>
      <vt:variant>
        <vt:lpwstr>https://www.arag.gr/gr/templates/arag/forms/arag-gdpr.html</vt:lpwstr>
      </vt:variant>
      <vt:variant>
        <vt:lpwstr/>
      </vt:variant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mailto:ekdosis@arag.gr</vt:lpwstr>
      </vt:variant>
      <vt:variant>
        <vt:lpwstr/>
      </vt:variant>
      <vt:variant>
        <vt:i4>7798818</vt:i4>
      </vt:variant>
      <vt:variant>
        <vt:i4>9</vt:i4>
      </vt:variant>
      <vt:variant>
        <vt:i4>0</vt:i4>
      </vt:variant>
      <vt:variant>
        <vt:i4>5</vt:i4>
      </vt:variant>
      <vt:variant>
        <vt:lpwstr>http://www.arag.gr/</vt:lpwstr>
      </vt:variant>
      <vt:variant>
        <vt:lpwstr/>
      </vt:variant>
      <vt:variant>
        <vt:i4>6226021</vt:i4>
      </vt:variant>
      <vt:variant>
        <vt:i4>6</vt:i4>
      </vt:variant>
      <vt:variant>
        <vt:i4>0</vt:i4>
      </vt:variant>
      <vt:variant>
        <vt:i4>5</vt:i4>
      </vt:variant>
      <vt:variant>
        <vt:lpwstr>mailto:info@arag.gr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http://www.arag.gr/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mailto:info@arag.gr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mailto:kontogeorgos@arag.gr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Thomadakis</dc:creator>
  <cp:lastModifiedBy>Theodorious</cp:lastModifiedBy>
  <cp:revision>11</cp:revision>
  <cp:lastPrinted>2014-11-24T05:48:00Z</cp:lastPrinted>
  <dcterms:created xsi:type="dcterms:W3CDTF">2020-05-13T12:10:00Z</dcterms:created>
  <dcterms:modified xsi:type="dcterms:W3CDTF">2020-05-13T13:14:00Z</dcterms:modified>
</cp:coreProperties>
</file>